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79235" w14:textId="4E952FB4" w:rsidR="00AA719C" w:rsidRPr="00024AC1" w:rsidRDefault="006D5C9B" w:rsidP="00ED1879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Why</w:t>
      </w:r>
      <w:r w:rsidR="00116BA7">
        <w:rPr>
          <w:rFonts w:cs="Times New Roman"/>
          <w:b/>
          <w:bCs/>
          <w:szCs w:val="24"/>
        </w:rPr>
        <w:t xml:space="preserve"> </w:t>
      </w:r>
      <w:r w:rsidR="0067240D">
        <w:rPr>
          <w:rFonts w:cs="Times New Roman"/>
          <w:b/>
          <w:bCs/>
          <w:szCs w:val="24"/>
        </w:rPr>
        <w:t xml:space="preserve">Academic Deans </w:t>
      </w:r>
      <w:r w:rsidR="00116BA7">
        <w:rPr>
          <w:rFonts w:cs="Times New Roman"/>
          <w:b/>
          <w:bCs/>
          <w:szCs w:val="24"/>
        </w:rPr>
        <w:t xml:space="preserve">Decide </w:t>
      </w:r>
      <w:r w:rsidR="00D569C6">
        <w:rPr>
          <w:rFonts w:cs="Times New Roman"/>
          <w:b/>
          <w:bCs/>
          <w:szCs w:val="24"/>
        </w:rPr>
        <w:t>to</w:t>
      </w:r>
      <w:r w:rsidR="00C21105">
        <w:rPr>
          <w:rFonts w:cs="Times New Roman"/>
          <w:b/>
          <w:bCs/>
          <w:szCs w:val="24"/>
        </w:rPr>
        <w:t xml:space="preserve"> </w:t>
      </w:r>
      <w:r w:rsidR="00BF541F">
        <w:rPr>
          <w:rFonts w:cs="Times New Roman"/>
          <w:b/>
          <w:bCs/>
          <w:szCs w:val="24"/>
        </w:rPr>
        <w:t>Stay or Exit Their Positions</w:t>
      </w:r>
      <w:r w:rsidR="0067240D">
        <w:rPr>
          <w:rFonts w:cs="Times New Roman"/>
          <w:b/>
          <w:bCs/>
          <w:szCs w:val="24"/>
        </w:rPr>
        <w:t xml:space="preserve">  </w:t>
      </w:r>
    </w:p>
    <w:p w14:paraId="2A69BD43" w14:textId="358E8730" w:rsidR="00AB5EAF" w:rsidRPr="00024AC1" w:rsidRDefault="00AB5EAF" w:rsidP="00132064">
      <w:pPr>
        <w:jc w:val="left"/>
        <w:rPr>
          <w:rFonts w:cs="Times New Roman"/>
          <w:b/>
          <w:bCs/>
          <w:szCs w:val="24"/>
        </w:rPr>
      </w:pPr>
    </w:p>
    <w:p w14:paraId="37E4F9BB" w14:textId="713D9AFE" w:rsidR="00AB5EAF" w:rsidRPr="004F087E" w:rsidRDefault="009C2C0E" w:rsidP="00ED1879">
      <w:pPr>
        <w:rPr>
          <w:rFonts w:cs="Times New Roman"/>
          <w:szCs w:val="24"/>
        </w:rPr>
      </w:pPr>
      <w:r w:rsidRPr="004F087E">
        <w:rPr>
          <w:rFonts w:cs="Times New Roman"/>
          <w:szCs w:val="24"/>
        </w:rPr>
        <w:t>Bill</w:t>
      </w:r>
      <w:r w:rsidR="000559F9" w:rsidRPr="004F087E">
        <w:rPr>
          <w:rFonts w:cs="Times New Roman"/>
          <w:szCs w:val="24"/>
        </w:rPr>
        <w:t xml:space="preserve"> Henk, Marquette University</w:t>
      </w:r>
      <w:r w:rsidR="00BC0F27" w:rsidRPr="004F087E">
        <w:rPr>
          <w:rFonts w:cs="Times New Roman"/>
          <w:szCs w:val="24"/>
        </w:rPr>
        <w:t xml:space="preserve"> Emeritus</w:t>
      </w:r>
    </w:p>
    <w:p w14:paraId="2B0A4D3A" w14:textId="77777777" w:rsidR="00DF456D" w:rsidRPr="004F087E" w:rsidRDefault="00DF456D" w:rsidP="00ED1879">
      <w:pPr>
        <w:rPr>
          <w:rFonts w:cs="Times New Roman"/>
          <w:szCs w:val="24"/>
        </w:rPr>
      </w:pPr>
    </w:p>
    <w:p w14:paraId="2AE38161" w14:textId="429E87E5" w:rsidR="000559F9" w:rsidRPr="004F087E" w:rsidRDefault="000559F9" w:rsidP="00ED1879">
      <w:pPr>
        <w:rPr>
          <w:rFonts w:cs="Times New Roman"/>
          <w:szCs w:val="24"/>
        </w:rPr>
      </w:pPr>
      <w:r w:rsidRPr="004F087E">
        <w:rPr>
          <w:rFonts w:cs="Times New Roman"/>
          <w:szCs w:val="24"/>
        </w:rPr>
        <w:t>Shelley Wepner, Manhattanville College</w:t>
      </w:r>
    </w:p>
    <w:p w14:paraId="6F8E80CF" w14:textId="48F06AA7" w:rsidR="00632D97" w:rsidRPr="004F087E" w:rsidRDefault="00632D97" w:rsidP="00ED1879">
      <w:pPr>
        <w:rPr>
          <w:rFonts w:cs="Times New Roman"/>
          <w:szCs w:val="24"/>
        </w:rPr>
      </w:pPr>
    </w:p>
    <w:p w14:paraId="4A386069" w14:textId="53F5B3B8" w:rsidR="00632D97" w:rsidRPr="004F087E" w:rsidRDefault="00632D97" w:rsidP="00ED1879">
      <w:pPr>
        <w:rPr>
          <w:rFonts w:cs="Times New Roman"/>
          <w:szCs w:val="24"/>
        </w:rPr>
      </w:pPr>
      <w:r w:rsidRPr="004F087E">
        <w:rPr>
          <w:rFonts w:cs="Times New Roman"/>
          <w:szCs w:val="24"/>
        </w:rPr>
        <w:t xml:space="preserve">Heba Ali, Marquette University </w:t>
      </w:r>
    </w:p>
    <w:p w14:paraId="13FC7ABB" w14:textId="57FD0617" w:rsidR="00EC138B" w:rsidRDefault="00EC138B" w:rsidP="00ED1879">
      <w:pPr>
        <w:rPr>
          <w:rFonts w:cs="Times New Roman"/>
          <w:b/>
          <w:bCs/>
          <w:szCs w:val="24"/>
        </w:rPr>
      </w:pPr>
    </w:p>
    <w:p w14:paraId="20DF7600" w14:textId="37BEA914" w:rsidR="00EC138B" w:rsidRDefault="00EC138B" w:rsidP="00ED1879">
      <w:pPr>
        <w:rPr>
          <w:rFonts w:cs="Times New Roman"/>
          <w:b/>
          <w:bCs/>
          <w:szCs w:val="24"/>
        </w:rPr>
      </w:pPr>
    </w:p>
    <w:p w14:paraId="4DDC0AFC" w14:textId="3619C6AF" w:rsidR="00DA7406" w:rsidRDefault="00E3441B" w:rsidP="00152BF1">
      <w:pPr>
        <w:spacing w:line="48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B26A3E">
        <w:rPr>
          <w:rFonts w:cs="Times New Roman"/>
          <w:szCs w:val="24"/>
        </w:rPr>
        <w:t>A</w:t>
      </w:r>
      <w:r w:rsidR="00B34C87">
        <w:rPr>
          <w:rFonts w:cs="Times New Roman"/>
          <w:szCs w:val="24"/>
        </w:rPr>
        <w:t xml:space="preserve">cademic deans </w:t>
      </w:r>
      <w:r w:rsidR="00B34C87" w:rsidRPr="00024AC1">
        <w:rPr>
          <w:rFonts w:cs="Times New Roman"/>
          <w:szCs w:val="24"/>
        </w:rPr>
        <w:t>tend to serve terms of five years or less</w:t>
      </w:r>
      <w:r w:rsidR="00B34C87">
        <w:rPr>
          <w:rFonts w:cs="Times New Roman"/>
          <w:szCs w:val="24"/>
        </w:rPr>
        <w:t xml:space="preserve"> in their positions</w:t>
      </w:r>
      <w:r w:rsidR="00255FAA">
        <w:rPr>
          <w:rFonts w:cs="Times New Roman"/>
          <w:szCs w:val="24"/>
        </w:rPr>
        <w:t xml:space="preserve"> </w:t>
      </w:r>
      <w:r w:rsidR="00255FAA" w:rsidRPr="00024AC1">
        <w:rPr>
          <w:rFonts w:cs="Times New Roman"/>
          <w:szCs w:val="24"/>
        </w:rPr>
        <w:t>(</w:t>
      </w:r>
      <w:bookmarkStart w:id="0" w:name="_Hlk79320035"/>
      <w:r w:rsidR="00255FAA" w:rsidRPr="00024AC1">
        <w:rPr>
          <w:rFonts w:cs="Times New Roman"/>
          <w:szCs w:val="24"/>
        </w:rPr>
        <w:t>Butin, 2016; Greicar, 2009; Robbins &amp; Schmitt, 1994</w:t>
      </w:r>
      <w:bookmarkEnd w:id="0"/>
      <w:r w:rsidR="00255FAA" w:rsidRPr="00024AC1">
        <w:rPr>
          <w:rFonts w:cs="Times New Roman"/>
          <w:szCs w:val="24"/>
        </w:rPr>
        <w:t>).</w:t>
      </w:r>
      <w:r w:rsidR="00B34C87">
        <w:rPr>
          <w:rFonts w:cs="Times New Roman"/>
          <w:szCs w:val="24"/>
        </w:rPr>
        <w:t xml:space="preserve"> </w:t>
      </w:r>
      <w:r w:rsidR="00DA7406" w:rsidRPr="00024AC1">
        <w:rPr>
          <w:rFonts w:cs="Times New Roman"/>
          <w:szCs w:val="24"/>
        </w:rPr>
        <w:t>This high turnover rate, combined with the various challenges of recruiting and developing new leaders from less-than-robust candidate pools (</w:t>
      </w:r>
      <w:r w:rsidR="00DA7406">
        <w:rPr>
          <w:rFonts w:cs="Times New Roman"/>
          <w:szCs w:val="24"/>
        </w:rPr>
        <w:t xml:space="preserve">see, for example, </w:t>
      </w:r>
      <w:r w:rsidR="00DA7406" w:rsidRPr="00024AC1">
        <w:rPr>
          <w:rFonts w:cs="Times New Roman"/>
          <w:szCs w:val="24"/>
        </w:rPr>
        <w:t xml:space="preserve">Appadurai, 2009; </w:t>
      </w:r>
      <w:r w:rsidR="00DA7406" w:rsidRPr="00024AC1">
        <w:rPr>
          <w:rFonts w:cs="Times New Roman"/>
          <w:szCs w:val="24"/>
          <w:lang w:val="en"/>
        </w:rPr>
        <w:t>DeZure, Shaw, &amp; Rojewski, 2014;</w:t>
      </w:r>
      <w:r w:rsidR="00DA7406" w:rsidRPr="00024AC1">
        <w:rPr>
          <w:rFonts w:cs="Times New Roman"/>
          <w:szCs w:val="24"/>
        </w:rPr>
        <w:t xml:space="preserve"> Mead-Fox, 2009)</w:t>
      </w:r>
      <w:r w:rsidR="00DA7406">
        <w:rPr>
          <w:rFonts w:cs="Times New Roman"/>
          <w:szCs w:val="24"/>
        </w:rPr>
        <w:t>,</w:t>
      </w:r>
      <w:r w:rsidR="00DA7406" w:rsidRPr="00024AC1">
        <w:rPr>
          <w:rFonts w:cs="Times New Roman"/>
          <w:szCs w:val="24"/>
        </w:rPr>
        <w:t xml:space="preserve"> makes the longevity of deans a vital matter for higher education.</w:t>
      </w:r>
    </w:p>
    <w:p w14:paraId="55F0FDA7" w14:textId="7F377EC4" w:rsidR="00A11831" w:rsidRPr="00024AC1" w:rsidRDefault="0065645F" w:rsidP="00A11831">
      <w:pPr>
        <w:spacing w:line="48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92EB6">
        <w:rPr>
          <w:rFonts w:cs="Times New Roman"/>
          <w:szCs w:val="24"/>
        </w:rPr>
        <w:t>A</w:t>
      </w:r>
      <w:r w:rsidR="006D5BEA">
        <w:rPr>
          <w:rFonts w:cs="Times New Roman"/>
          <w:szCs w:val="24"/>
        </w:rPr>
        <w:t xml:space="preserve"> </w:t>
      </w:r>
      <w:r w:rsidR="00FA3DAA">
        <w:rPr>
          <w:rFonts w:cs="Times New Roman"/>
          <w:szCs w:val="24"/>
        </w:rPr>
        <w:t xml:space="preserve">current </w:t>
      </w:r>
      <w:r w:rsidR="00E401BA">
        <w:rPr>
          <w:rFonts w:cs="Times New Roman"/>
          <w:szCs w:val="24"/>
        </w:rPr>
        <w:t>study</w:t>
      </w:r>
      <w:r w:rsidR="00EE033E">
        <w:rPr>
          <w:rFonts w:cs="Times New Roman"/>
          <w:szCs w:val="24"/>
        </w:rPr>
        <w:t>, done in partnership with CCAS and ACAD,</w:t>
      </w:r>
      <w:r w:rsidR="00E401BA">
        <w:rPr>
          <w:rFonts w:cs="Times New Roman"/>
          <w:szCs w:val="24"/>
        </w:rPr>
        <w:t xml:space="preserve"> </w:t>
      </w:r>
      <w:r w:rsidR="00E401BA">
        <w:t xml:space="preserve">examined factors that deans consider in deciding whether to stay </w:t>
      </w:r>
      <w:r w:rsidR="00FA3DAA">
        <w:t xml:space="preserve">in </w:t>
      </w:r>
      <w:r w:rsidR="00E401BA">
        <w:t>or exit their roles</w:t>
      </w:r>
      <w:r w:rsidR="00302441">
        <w:t xml:space="preserve">. </w:t>
      </w:r>
      <w:r w:rsidR="00594C3F">
        <w:t xml:space="preserve">Understanding </w:t>
      </w:r>
      <w:r w:rsidR="00302441">
        <w:t xml:space="preserve">how these decisions are </w:t>
      </w:r>
      <w:r w:rsidR="002B6F2C">
        <w:t xml:space="preserve">made is important because longevity is often an indicator of </w:t>
      </w:r>
      <w:r w:rsidR="00BC765D">
        <w:t xml:space="preserve">success, </w:t>
      </w:r>
      <w:r w:rsidR="00152BF1">
        <w:t xml:space="preserve">and </w:t>
      </w:r>
      <w:r w:rsidR="00152BF1" w:rsidRPr="00024AC1">
        <w:rPr>
          <w:rFonts w:cs="Times New Roman"/>
          <w:szCs w:val="24"/>
        </w:rPr>
        <w:t xml:space="preserve">institutions </w:t>
      </w:r>
      <w:r w:rsidR="00BC765D">
        <w:rPr>
          <w:rFonts w:cs="Times New Roman"/>
          <w:szCs w:val="24"/>
        </w:rPr>
        <w:t xml:space="preserve">could </w:t>
      </w:r>
      <w:r w:rsidR="00A668BA">
        <w:rPr>
          <w:rFonts w:cs="Times New Roman"/>
          <w:szCs w:val="24"/>
        </w:rPr>
        <w:t>achieve</w:t>
      </w:r>
      <w:r w:rsidR="00152BF1" w:rsidRPr="00024AC1">
        <w:rPr>
          <w:rFonts w:cs="Times New Roman"/>
          <w:szCs w:val="24"/>
        </w:rPr>
        <w:t xml:space="preserve"> better retention of effective deans if they </w:t>
      </w:r>
      <w:r w:rsidR="00A42947">
        <w:rPr>
          <w:rFonts w:cs="Times New Roman"/>
          <w:szCs w:val="24"/>
        </w:rPr>
        <w:t xml:space="preserve">understand what influences their longevity and </w:t>
      </w:r>
      <w:r w:rsidR="00A60948">
        <w:rPr>
          <w:rFonts w:cs="Times New Roman"/>
          <w:szCs w:val="24"/>
        </w:rPr>
        <w:t>adjust accordingly</w:t>
      </w:r>
      <w:bookmarkStart w:id="1" w:name="_Hlk79427595"/>
      <w:r w:rsidR="00302441">
        <w:rPr>
          <w:rFonts w:cs="Times New Roman"/>
          <w:szCs w:val="24"/>
        </w:rPr>
        <w:t xml:space="preserve">. </w:t>
      </w:r>
      <w:r w:rsidR="00D14D76">
        <w:rPr>
          <w:rFonts w:cs="Times New Roman"/>
          <w:szCs w:val="24"/>
        </w:rPr>
        <w:t xml:space="preserve">In short, </w:t>
      </w:r>
      <w:r w:rsidR="00B5296E">
        <w:rPr>
          <w:rFonts w:cs="Times New Roman"/>
          <w:szCs w:val="24"/>
        </w:rPr>
        <w:t>w</w:t>
      </w:r>
      <w:r w:rsidR="00A11831">
        <w:rPr>
          <w:rFonts w:cs="Times New Roman"/>
          <w:szCs w:val="24"/>
        </w:rPr>
        <w:t xml:space="preserve">e were </w:t>
      </w:r>
      <w:r w:rsidR="008D7CC2">
        <w:rPr>
          <w:rFonts w:cs="Times New Roman"/>
          <w:szCs w:val="24"/>
        </w:rPr>
        <w:t>i</w:t>
      </w:r>
      <w:r w:rsidR="006501C7">
        <w:rPr>
          <w:rFonts w:cs="Times New Roman"/>
          <w:szCs w:val="24"/>
        </w:rPr>
        <w:t>nterest</w:t>
      </w:r>
      <w:r w:rsidR="008D7CC2">
        <w:rPr>
          <w:rFonts w:cs="Times New Roman"/>
          <w:szCs w:val="24"/>
        </w:rPr>
        <w:t xml:space="preserve">ed in </w:t>
      </w:r>
      <w:r w:rsidR="00DC4A82">
        <w:rPr>
          <w:rFonts w:cs="Times New Roman"/>
          <w:szCs w:val="24"/>
        </w:rPr>
        <w:t>the relative impact</w:t>
      </w:r>
      <w:r w:rsidR="00D70596">
        <w:rPr>
          <w:rFonts w:cs="Times New Roman"/>
          <w:szCs w:val="24"/>
        </w:rPr>
        <w:t>s</w:t>
      </w:r>
      <w:r w:rsidR="00DC4A82">
        <w:rPr>
          <w:rFonts w:cs="Times New Roman"/>
          <w:szCs w:val="24"/>
        </w:rPr>
        <w:t xml:space="preserve"> of </w:t>
      </w:r>
      <w:r w:rsidR="008D7CC2">
        <w:rPr>
          <w:rFonts w:cs="Times New Roman"/>
          <w:szCs w:val="24"/>
        </w:rPr>
        <w:t xml:space="preserve">an array of factors </w:t>
      </w:r>
      <w:r w:rsidR="00D70596">
        <w:rPr>
          <w:rFonts w:cs="Times New Roman"/>
          <w:szCs w:val="24"/>
        </w:rPr>
        <w:t xml:space="preserve">on </w:t>
      </w:r>
      <w:r w:rsidR="008D7CC2">
        <w:rPr>
          <w:rFonts w:cs="Times New Roman"/>
          <w:szCs w:val="24"/>
        </w:rPr>
        <w:t>dean</w:t>
      </w:r>
      <w:r w:rsidR="00D70596">
        <w:rPr>
          <w:rFonts w:cs="Times New Roman"/>
          <w:szCs w:val="24"/>
        </w:rPr>
        <w:t>s</w:t>
      </w:r>
      <w:r w:rsidR="008D7CC2">
        <w:rPr>
          <w:rFonts w:cs="Times New Roman"/>
          <w:szCs w:val="24"/>
        </w:rPr>
        <w:t xml:space="preserve">’ </w:t>
      </w:r>
      <w:r w:rsidR="00DC4A82">
        <w:rPr>
          <w:rFonts w:cs="Times New Roman"/>
          <w:szCs w:val="24"/>
        </w:rPr>
        <w:t>thinking about persevering</w:t>
      </w:r>
      <w:r w:rsidR="009F2743">
        <w:rPr>
          <w:rFonts w:cs="Times New Roman"/>
          <w:szCs w:val="24"/>
        </w:rPr>
        <w:t xml:space="preserve"> in </w:t>
      </w:r>
      <w:r w:rsidR="00302441">
        <w:rPr>
          <w:rFonts w:cs="Times New Roman"/>
          <w:szCs w:val="24"/>
        </w:rPr>
        <w:t xml:space="preserve">office. </w:t>
      </w:r>
      <w:r w:rsidR="009F3425">
        <w:rPr>
          <w:rFonts w:cs="Times New Roman"/>
          <w:szCs w:val="24"/>
        </w:rPr>
        <w:t>W</w:t>
      </w:r>
      <w:r w:rsidR="009F3425" w:rsidRPr="00024AC1">
        <w:rPr>
          <w:rFonts w:cs="Times New Roman"/>
          <w:szCs w:val="24"/>
        </w:rPr>
        <w:t xml:space="preserve">e were </w:t>
      </w:r>
      <w:r w:rsidR="009F3425">
        <w:rPr>
          <w:rFonts w:cs="Times New Roman"/>
          <w:szCs w:val="24"/>
        </w:rPr>
        <w:t xml:space="preserve">also </w:t>
      </w:r>
      <w:r w:rsidR="009F3425" w:rsidRPr="00024AC1">
        <w:rPr>
          <w:rFonts w:cs="Times New Roman"/>
          <w:szCs w:val="24"/>
        </w:rPr>
        <w:t xml:space="preserve">curious to see if these factors might affect perceptions about staying or exiting the position </w:t>
      </w:r>
      <w:r w:rsidR="00A2091E">
        <w:rPr>
          <w:rFonts w:cs="Times New Roman"/>
          <w:szCs w:val="24"/>
        </w:rPr>
        <w:t xml:space="preserve">differently </w:t>
      </w:r>
      <w:r w:rsidR="009F3425" w:rsidRPr="00024AC1">
        <w:rPr>
          <w:rFonts w:cs="Times New Roman"/>
          <w:szCs w:val="24"/>
        </w:rPr>
        <w:t xml:space="preserve">if the same factor was stated to </w:t>
      </w:r>
      <w:r w:rsidR="009F3425">
        <w:rPr>
          <w:rFonts w:cs="Times New Roman"/>
          <w:szCs w:val="24"/>
        </w:rPr>
        <w:t xml:space="preserve">encourage </w:t>
      </w:r>
      <w:r w:rsidR="00A2091E">
        <w:rPr>
          <w:rFonts w:cs="Times New Roman"/>
          <w:szCs w:val="24"/>
        </w:rPr>
        <w:t>or discourage longevity</w:t>
      </w:r>
      <w:r w:rsidR="00B27CF4">
        <w:rPr>
          <w:rFonts w:cs="Times New Roman"/>
          <w:szCs w:val="24"/>
        </w:rPr>
        <w:t xml:space="preserve">.  Of special interest was determining </w:t>
      </w:r>
      <w:r w:rsidR="00C01548">
        <w:rPr>
          <w:rFonts w:cs="Times New Roman"/>
          <w:szCs w:val="24"/>
        </w:rPr>
        <w:t xml:space="preserve">if </w:t>
      </w:r>
      <w:r w:rsidR="00620D57">
        <w:rPr>
          <w:rFonts w:cs="Times New Roman"/>
          <w:szCs w:val="24"/>
        </w:rPr>
        <w:t>a</w:t>
      </w:r>
      <w:r w:rsidR="00A11831" w:rsidRPr="00024AC1">
        <w:rPr>
          <w:rFonts w:cs="Times New Roman"/>
          <w:szCs w:val="24"/>
        </w:rPr>
        <w:t xml:space="preserve"> presumed</w:t>
      </w:r>
      <w:r w:rsidR="00A11831">
        <w:rPr>
          <w:rFonts w:cs="Times New Roman"/>
          <w:szCs w:val="24"/>
        </w:rPr>
        <w:t xml:space="preserve"> overarching </w:t>
      </w:r>
      <w:r w:rsidR="005A2516">
        <w:rPr>
          <w:rFonts w:cs="Times New Roman"/>
          <w:szCs w:val="24"/>
        </w:rPr>
        <w:t>factor</w:t>
      </w:r>
      <w:r w:rsidR="00A11831">
        <w:rPr>
          <w:rFonts w:cs="Times New Roman"/>
          <w:szCs w:val="24"/>
        </w:rPr>
        <w:t xml:space="preserve">, </w:t>
      </w:r>
      <w:r w:rsidR="00A11831" w:rsidRPr="00024AC1">
        <w:rPr>
          <w:rFonts w:cs="Times New Roman"/>
          <w:i/>
          <w:iCs/>
          <w:szCs w:val="24"/>
        </w:rPr>
        <w:t>job satisfaction</w:t>
      </w:r>
      <w:r w:rsidR="005A2516">
        <w:rPr>
          <w:rFonts w:cs="Times New Roman"/>
          <w:i/>
          <w:iCs/>
          <w:szCs w:val="24"/>
        </w:rPr>
        <w:t>,</w:t>
      </w:r>
      <w:r w:rsidR="00A11831" w:rsidRPr="00024AC1">
        <w:rPr>
          <w:rFonts w:cs="Times New Roman"/>
          <w:szCs w:val="24"/>
        </w:rPr>
        <w:t xml:space="preserve"> and its </w:t>
      </w:r>
      <w:r w:rsidR="0044656A">
        <w:rPr>
          <w:rFonts w:cs="Times New Roman"/>
          <w:szCs w:val="24"/>
        </w:rPr>
        <w:t>in</w:t>
      </w:r>
      <w:r w:rsidR="00A11831" w:rsidRPr="00024AC1">
        <w:rPr>
          <w:rFonts w:cs="Times New Roman"/>
          <w:szCs w:val="24"/>
        </w:rPr>
        <w:t xml:space="preserve">verse, job dissatisfaction, held up when </w:t>
      </w:r>
      <w:r w:rsidR="00CA3190">
        <w:rPr>
          <w:rFonts w:cs="Times New Roman"/>
          <w:szCs w:val="24"/>
        </w:rPr>
        <w:t>tested</w:t>
      </w:r>
      <w:r w:rsidR="00A11831" w:rsidRPr="00024AC1">
        <w:rPr>
          <w:rFonts w:cs="Times New Roman"/>
          <w:szCs w:val="24"/>
        </w:rPr>
        <w:t xml:space="preserve"> </w:t>
      </w:r>
      <w:r w:rsidR="00302441">
        <w:rPr>
          <w:rFonts w:cs="Times New Roman"/>
          <w:szCs w:val="24"/>
        </w:rPr>
        <w:t xml:space="preserve">empirically. </w:t>
      </w:r>
      <w:r w:rsidR="00A11831" w:rsidRPr="00024AC1">
        <w:rPr>
          <w:rFonts w:cs="Times New Roman"/>
          <w:szCs w:val="24"/>
        </w:rPr>
        <w:t xml:space="preserve">Finally, we </w:t>
      </w:r>
      <w:r w:rsidR="009800E5">
        <w:rPr>
          <w:rFonts w:cs="Times New Roman"/>
          <w:szCs w:val="24"/>
        </w:rPr>
        <w:t xml:space="preserve">wanted to know </w:t>
      </w:r>
      <w:r w:rsidR="00A11831" w:rsidRPr="00024AC1">
        <w:rPr>
          <w:rFonts w:cs="Times New Roman"/>
          <w:szCs w:val="24"/>
        </w:rPr>
        <w:t>other factors</w:t>
      </w:r>
      <w:r w:rsidR="009800E5">
        <w:rPr>
          <w:rFonts w:cs="Times New Roman"/>
          <w:szCs w:val="24"/>
        </w:rPr>
        <w:t xml:space="preserve"> </w:t>
      </w:r>
      <w:r w:rsidR="003635AB">
        <w:rPr>
          <w:rFonts w:cs="Times New Roman"/>
          <w:szCs w:val="24"/>
        </w:rPr>
        <w:t xml:space="preserve">that might be </w:t>
      </w:r>
      <w:r w:rsidR="00A11831" w:rsidRPr="00024AC1">
        <w:rPr>
          <w:rFonts w:cs="Times New Roman"/>
          <w:szCs w:val="24"/>
        </w:rPr>
        <w:t>considered</w:t>
      </w:r>
      <w:r w:rsidR="00754CB6">
        <w:rPr>
          <w:rFonts w:cs="Times New Roman"/>
          <w:szCs w:val="24"/>
        </w:rPr>
        <w:t>,</w:t>
      </w:r>
      <w:r w:rsidR="00A11831" w:rsidRPr="00024AC1">
        <w:rPr>
          <w:rFonts w:cs="Times New Roman"/>
          <w:szCs w:val="24"/>
        </w:rPr>
        <w:t xml:space="preserve"> </w:t>
      </w:r>
      <w:r w:rsidR="00EA3A0F">
        <w:rPr>
          <w:rFonts w:cs="Times New Roman"/>
          <w:szCs w:val="24"/>
        </w:rPr>
        <w:t xml:space="preserve">and if </w:t>
      </w:r>
      <w:r w:rsidR="00A11831" w:rsidRPr="00024AC1">
        <w:rPr>
          <w:rFonts w:cs="Times New Roman"/>
          <w:szCs w:val="24"/>
        </w:rPr>
        <w:t xml:space="preserve">the data collection </w:t>
      </w:r>
      <w:r w:rsidR="003635AB">
        <w:rPr>
          <w:rFonts w:cs="Times New Roman"/>
          <w:szCs w:val="24"/>
        </w:rPr>
        <w:t xml:space="preserve">had </w:t>
      </w:r>
      <w:r w:rsidR="00754CB6">
        <w:rPr>
          <w:rFonts w:cs="Times New Roman"/>
          <w:szCs w:val="24"/>
        </w:rPr>
        <w:t xml:space="preserve">been </w:t>
      </w:r>
      <w:r w:rsidR="00A11831" w:rsidRPr="00024AC1">
        <w:rPr>
          <w:rFonts w:cs="Times New Roman"/>
          <w:szCs w:val="24"/>
        </w:rPr>
        <w:t>affected by the COVID-19 pandemic.</w:t>
      </w:r>
    </w:p>
    <w:bookmarkEnd w:id="1"/>
    <w:p w14:paraId="2FFCB022" w14:textId="119D7645" w:rsidR="004C3A7E" w:rsidRDefault="00FE00AA" w:rsidP="004C3A7E">
      <w:pPr>
        <w:spacing w:line="480" w:lineRule="auto"/>
        <w:jc w:val="left"/>
        <w:rPr>
          <w:rFonts w:cs="Times New Roman"/>
          <w:szCs w:val="24"/>
        </w:rPr>
      </w:pPr>
      <w:r>
        <w:tab/>
      </w:r>
      <w:r w:rsidR="00E37753">
        <w:t xml:space="preserve">Some 272 deans drawn from different academic disciplines responded to </w:t>
      </w:r>
      <w:r w:rsidR="00D34763">
        <w:t xml:space="preserve">an </w:t>
      </w:r>
      <w:r w:rsidR="00E37753">
        <w:t xml:space="preserve">electronic survey </w:t>
      </w:r>
      <w:r w:rsidR="009C7D6C">
        <w:t>that included d</w:t>
      </w:r>
      <w:r w:rsidR="000238B0">
        <w:t>emographic prompts</w:t>
      </w:r>
      <w:r w:rsidR="006A5699">
        <w:t xml:space="preserve"> and </w:t>
      </w:r>
      <w:r w:rsidR="000238B0">
        <w:t>52 target Likert items</w:t>
      </w:r>
      <w:r w:rsidR="00CD74D3">
        <w:t>,</w:t>
      </w:r>
      <w:r w:rsidR="000238B0">
        <w:t xml:space="preserve"> </w:t>
      </w:r>
      <w:r w:rsidR="006A5699">
        <w:t>s</w:t>
      </w:r>
      <w:r w:rsidR="004C3A7E" w:rsidRPr="00024AC1">
        <w:rPr>
          <w:rFonts w:cs="Times New Roman"/>
          <w:szCs w:val="24"/>
        </w:rPr>
        <w:t>plit evenly</w:t>
      </w:r>
      <w:r w:rsidR="00687FEC">
        <w:rPr>
          <w:rFonts w:cs="Times New Roman"/>
          <w:szCs w:val="24"/>
        </w:rPr>
        <w:t xml:space="preserve"> between </w:t>
      </w:r>
      <w:r w:rsidR="004C3A7E" w:rsidRPr="00024AC1">
        <w:rPr>
          <w:rFonts w:cs="Times New Roman"/>
          <w:szCs w:val="24"/>
        </w:rPr>
        <w:t xml:space="preserve">26 factors </w:t>
      </w:r>
      <w:r>
        <w:rPr>
          <w:rFonts w:cs="Times New Roman"/>
          <w:szCs w:val="24"/>
        </w:rPr>
        <w:t xml:space="preserve">previously </w:t>
      </w:r>
      <w:r w:rsidR="004C3A7E" w:rsidRPr="00024AC1">
        <w:rPr>
          <w:rFonts w:cs="Times New Roman"/>
          <w:szCs w:val="24"/>
        </w:rPr>
        <w:t>associated with dean</w:t>
      </w:r>
      <w:r w:rsidR="00813E16">
        <w:rPr>
          <w:rFonts w:cs="Times New Roman"/>
          <w:szCs w:val="24"/>
        </w:rPr>
        <w:t xml:space="preserve"> longevity</w:t>
      </w:r>
      <w:r w:rsidR="009900BD">
        <w:rPr>
          <w:rFonts w:cs="Times New Roman"/>
          <w:szCs w:val="24"/>
        </w:rPr>
        <w:t xml:space="preserve"> in a qualitative study</w:t>
      </w:r>
      <w:r w:rsidR="00302441">
        <w:rPr>
          <w:rFonts w:cs="Times New Roman"/>
          <w:szCs w:val="24"/>
        </w:rPr>
        <w:t xml:space="preserve">. </w:t>
      </w:r>
      <w:r w:rsidR="004C3A7E" w:rsidRPr="00024AC1">
        <w:rPr>
          <w:rFonts w:cs="Times New Roman"/>
          <w:szCs w:val="24"/>
        </w:rPr>
        <w:t>Two additional open-</w:t>
      </w:r>
      <w:r w:rsidR="004C3A7E" w:rsidRPr="00024AC1">
        <w:rPr>
          <w:rFonts w:cs="Times New Roman"/>
          <w:szCs w:val="24"/>
        </w:rPr>
        <w:lastRenderedPageBreak/>
        <w:t xml:space="preserve">ended items asked for input on factors that were not addressed, and one Likert item </w:t>
      </w:r>
      <w:r w:rsidR="00E516CE">
        <w:rPr>
          <w:rFonts w:cs="Times New Roman"/>
          <w:szCs w:val="24"/>
        </w:rPr>
        <w:t xml:space="preserve">probed </w:t>
      </w:r>
      <w:r w:rsidR="00BD6C6F">
        <w:rPr>
          <w:rFonts w:cs="Times New Roman"/>
          <w:szCs w:val="24"/>
        </w:rPr>
        <w:t xml:space="preserve">the </w:t>
      </w:r>
      <w:r w:rsidR="004C3A7E" w:rsidRPr="00024AC1">
        <w:rPr>
          <w:rFonts w:cs="Times New Roman"/>
          <w:szCs w:val="24"/>
        </w:rPr>
        <w:t>COVID-19</w:t>
      </w:r>
      <w:r w:rsidR="00BD6C6F">
        <w:rPr>
          <w:rFonts w:cs="Times New Roman"/>
          <w:szCs w:val="24"/>
        </w:rPr>
        <w:t xml:space="preserve"> impact possibility.  </w:t>
      </w:r>
      <w:r w:rsidR="004C3A7E" w:rsidRPr="00024AC1">
        <w:rPr>
          <w:rFonts w:cs="Times New Roman"/>
          <w:szCs w:val="24"/>
        </w:rPr>
        <w:t xml:space="preserve">   </w:t>
      </w:r>
    </w:p>
    <w:p w14:paraId="5B510F74" w14:textId="175ABC81" w:rsidR="005E118C" w:rsidRDefault="00431100" w:rsidP="005E118C">
      <w:pPr>
        <w:spacing w:line="480" w:lineRule="auto"/>
        <w:jc w:val="left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szCs w:val="24"/>
          <w:lang w:eastAsia="zh-CN"/>
        </w:rPr>
        <w:tab/>
      </w:r>
      <w:r w:rsidR="00813E16">
        <w:rPr>
          <w:rFonts w:eastAsiaTheme="minorEastAsia" w:cs="Times New Roman"/>
          <w:szCs w:val="24"/>
          <w:lang w:eastAsia="zh-CN"/>
        </w:rPr>
        <w:t>P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ercentages were calculated for each demographic prompt and means and standard deviations were computed for the 52 target items. Visual inspections were made of the item means </w:t>
      </w:r>
      <w:r w:rsidR="000203B0">
        <w:rPr>
          <w:rFonts w:eastAsiaTheme="minorEastAsia" w:cs="Times New Roman"/>
          <w:szCs w:val="24"/>
          <w:lang w:eastAsia="zh-CN"/>
        </w:rPr>
        <w:t xml:space="preserve">to </w:t>
      </w:r>
      <w:r w:rsidR="005E118C" w:rsidRPr="00024AC1">
        <w:rPr>
          <w:rFonts w:eastAsiaTheme="minorEastAsia" w:cs="Times New Roman"/>
          <w:szCs w:val="24"/>
          <w:lang w:eastAsia="zh-CN"/>
        </w:rPr>
        <w:t>compar</w:t>
      </w:r>
      <w:r w:rsidR="000203B0">
        <w:rPr>
          <w:rFonts w:eastAsiaTheme="minorEastAsia" w:cs="Times New Roman"/>
          <w:szCs w:val="24"/>
          <w:lang w:eastAsia="zh-CN"/>
        </w:rPr>
        <w:t>e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 their </w:t>
      </w:r>
      <w:r w:rsidR="00302441">
        <w:rPr>
          <w:rFonts w:eastAsiaTheme="minorEastAsia" w:cs="Times New Roman"/>
          <w:szCs w:val="24"/>
          <w:lang w:eastAsia="zh-CN"/>
        </w:rPr>
        <w:t xml:space="preserve">influence and </w:t>
      </w:r>
      <w:r w:rsidR="00504867">
        <w:rPr>
          <w:rFonts w:eastAsiaTheme="minorEastAsia" w:cs="Times New Roman"/>
          <w:szCs w:val="24"/>
          <w:lang w:eastAsia="zh-CN"/>
        </w:rPr>
        <w:t xml:space="preserve">identify </w:t>
      </w:r>
      <w:r w:rsidR="005E118C" w:rsidRPr="00024AC1">
        <w:rPr>
          <w:rFonts w:eastAsiaTheme="minorEastAsia" w:cs="Times New Roman"/>
          <w:szCs w:val="24"/>
          <w:lang w:eastAsia="zh-CN"/>
        </w:rPr>
        <w:t>any not</w:t>
      </w:r>
      <w:r w:rsidR="0021081D">
        <w:rPr>
          <w:rFonts w:eastAsiaTheme="minorEastAsia" w:cs="Times New Roman"/>
          <w:szCs w:val="24"/>
          <w:lang w:eastAsia="zh-CN"/>
        </w:rPr>
        <w:t>able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 trends. Exploratory factor analys</w:t>
      </w:r>
      <w:r w:rsidR="00504867">
        <w:rPr>
          <w:rFonts w:eastAsiaTheme="minorEastAsia" w:cs="Times New Roman"/>
          <w:szCs w:val="24"/>
          <w:lang w:eastAsia="zh-CN"/>
        </w:rPr>
        <w:t>e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s were conducted for the </w:t>
      </w:r>
      <w:r w:rsidR="00504867">
        <w:rPr>
          <w:rFonts w:eastAsiaTheme="minorEastAsia" w:cs="Times New Roman"/>
          <w:szCs w:val="24"/>
          <w:lang w:eastAsia="zh-CN"/>
        </w:rPr>
        <w:t>scales, and o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pen coding was </w:t>
      </w:r>
      <w:r w:rsidR="000E5536">
        <w:rPr>
          <w:rFonts w:eastAsiaTheme="minorEastAsia" w:cs="Times New Roman"/>
          <w:szCs w:val="24"/>
          <w:lang w:eastAsia="zh-CN"/>
        </w:rPr>
        <w:t xml:space="preserve">applied to the </w:t>
      </w:r>
      <w:r w:rsidR="001F28D8">
        <w:rPr>
          <w:rFonts w:eastAsiaTheme="minorEastAsia" w:cs="Times New Roman"/>
          <w:szCs w:val="24"/>
          <w:lang w:eastAsia="zh-CN"/>
        </w:rPr>
        <w:t>untapped factors</w:t>
      </w:r>
      <w:r w:rsidR="000E5536">
        <w:rPr>
          <w:rFonts w:eastAsiaTheme="minorEastAsia" w:cs="Times New Roman"/>
          <w:szCs w:val="24"/>
          <w:lang w:eastAsia="zh-CN"/>
        </w:rPr>
        <w:t xml:space="preserve"> data</w:t>
      </w:r>
      <w:r w:rsidR="005E118C" w:rsidRPr="00024AC1">
        <w:rPr>
          <w:rFonts w:eastAsiaTheme="minorEastAsia" w:cs="Times New Roman"/>
          <w:szCs w:val="24"/>
          <w:lang w:eastAsia="zh-CN"/>
        </w:rPr>
        <w:t xml:space="preserve">. </w:t>
      </w:r>
    </w:p>
    <w:p w14:paraId="0D799EB5" w14:textId="4F70F128" w:rsidR="00053842" w:rsidRPr="00024AC1" w:rsidRDefault="00495932" w:rsidP="00053842">
      <w:pPr>
        <w:spacing w:line="480" w:lineRule="auto"/>
        <w:jc w:val="left"/>
        <w:rPr>
          <w:rFonts w:cs="Times New Roman"/>
          <w:szCs w:val="24"/>
        </w:rPr>
      </w:pPr>
      <w:r>
        <w:rPr>
          <w:rFonts w:eastAsiaTheme="minorEastAsia" w:cs="Times New Roman"/>
          <w:szCs w:val="24"/>
          <w:lang w:eastAsia="zh-CN"/>
        </w:rPr>
        <w:tab/>
        <w:t xml:space="preserve">The </w:t>
      </w:r>
      <w:r w:rsidR="00FD69DB">
        <w:rPr>
          <w:rFonts w:eastAsiaTheme="minorEastAsia" w:cs="Times New Roman"/>
          <w:szCs w:val="24"/>
          <w:lang w:eastAsia="zh-CN"/>
        </w:rPr>
        <w:t xml:space="preserve">gender and age </w:t>
      </w:r>
      <w:r>
        <w:rPr>
          <w:rFonts w:eastAsiaTheme="minorEastAsia" w:cs="Times New Roman"/>
          <w:szCs w:val="24"/>
          <w:lang w:eastAsia="zh-CN"/>
        </w:rPr>
        <w:t xml:space="preserve">breakdown of the sample was </w:t>
      </w:r>
      <w:r w:rsidR="009320A2">
        <w:rPr>
          <w:rFonts w:eastAsiaTheme="minorEastAsia" w:cs="Times New Roman"/>
          <w:szCs w:val="24"/>
          <w:lang w:eastAsia="zh-CN"/>
        </w:rPr>
        <w:t xml:space="preserve">females (55%), males </w:t>
      </w:r>
      <w:r w:rsidR="00D7017C">
        <w:rPr>
          <w:rFonts w:eastAsiaTheme="minorEastAsia" w:cs="Times New Roman"/>
          <w:szCs w:val="24"/>
          <w:lang w:eastAsia="zh-CN"/>
        </w:rPr>
        <w:t>(</w:t>
      </w:r>
      <w:r w:rsidR="009320A2">
        <w:rPr>
          <w:rFonts w:eastAsiaTheme="minorEastAsia" w:cs="Times New Roman"/>
          <w:szCs w:val="24"/>
          <w:lang w:eastAsia="zh-CN"/>
        </w:rPr>
        <w:t>45%</w:t>
      </w:r>
      <w:r w:rsidR="00D7017C">
        <w:rPr>
          <w:rFonts w:eastAsiaTheme="minorEastAsia" w:cs="Times New Roman"/>
          <w:szCs w:val="24"/>
          <w:lang w:eastAsia="zh-CN"/>
        </w:rPr>
        <w:t>)</w:t>
      </w:r>
      <w:r w:rsidR="009320A2">
        <w:rPr>
          <w:rFonts w:eastAsiaTheme="minorEastAsia" w:cs="Times New Roman"/>
          <w:szCs w:val="24"/>
          <w:lang w:eastAsia="zh-CN"/>
        </w:rPr>
        <w:t>, age 50 and over (80%)</w:t>
      </w:r>
      <w:r w:rsidR="00002B6A">
        <w:rPr>
          <w:rFonts w:eastAsiaTheme="minorEastAsia" w:cs="Times New Roman"/>
          <w:szCs w:val="24"/>
          <w:lang w:eastAsia="zh-CN"/>
        </w:rPr>
        <w:t xml:space="preserve">, and age 65 and older (31%).  </w:t>
      </w:r>
      <w:r w:rsidR="00FD69DB">
        <w:rPr>
          <w:rFonts w:eastAsiaTheme="minorEastAsia" w:cs="Times New Roman"/>
          <w:szCs w:val="24"/>
          <w:lang w:eastAsia="zh-CN"/>
        </w:rPr>
        <w:t>The racial make-up was White (90%), B</w:t>
      </w:r>
      <w:r w:rsidR="004A7B11">
        <w:rPr>
          <w:rFonts w:eastAsiaTheme="minorEastAsia" w:cs="Times New Roman"/>
          <w:szCs w:val="24"/>
          <w:lang w:eastAsia="zh-CN"/>
        </w:rPr>
        <w:t>lack (4%), Hispanic (</w:t>
      </w:r>
      <w:r w:rsidR="009B5C40">
        <w:rPr>
          <w:rFonts w:eastAsiaTheme="minorEastAsia" w:cs="Times New Roman"/>
          <w:szCs w:val="24"/>
          <w:lang w:eastAsia="zh-CN"/>
        </w:rPr>
        <w:t>3</w:t>
      </w:r>
      <w:r w:rsidR="004A7B11">
        <w:rPr>
          <w:rFonts w:eastAsiaTheme="minorEastAsia" w:cs="Times New Roman"/>
          <w:szCs w:val="24"/>
          <w:lang w:eastAsia="zh-CN"/>
        </w:rPr>
        <w:t>%), Asian/Pacific I</w:t>
      </w:r>
      <w:r w:rsidR="009B5C40">
        <w:rPr>
          <w:rFonts w:eastAsiaTheme="minorEastAsia" w:cs="Times New Roman"/>
          <w:szCs w:val="24"/>
          <w:lang w:eastAsia="zh-CN"/>
        </w:rPr>
        <w:t>s</w:t>
      </w:r>
      <w:r w:rsidR="004A7B11">
        <w:rPr>
          <w:rFonts w:eastAsiaTheme="minorEastAsia" w:cs="Times New Roman"/>
          <w:szCs w:val="24"/>
          <w:lang w:eastAsia="zh-CN"/>
        </w:rPr>
        <w:t xml:space="preserve">lander </w:t>
      </w:r>
      <w:r w:rsidR="009B5C40">
        <w:rPr>
          <w:rFonts w:eastAsiaTheme="minorEastAsia" w:cs="Times New Roman"/>
          <w:szCs w:val="24"/>
          <w:lang w:eastAsia="zh-CN"/>
        </w:rPr>
        <w:t>(</w:t>
      </w:r>
      <w:r w:rsidR="004A7B11">
        <w:rPr>
          <w:rFonts w:eastAsiaTheme="minorEastAsia" w:cs="Times New Roman"/>
          <w:szCs w:val="24"/>
          <w:lang w:eastAsia="zh-CN"/>
        </w:rPr>
        <w:t>2%</w:t>
      </w:r>
      <w:r w:rsidR="009B5C40">
        <w:rPr>
          <w:rFonts w:eastAsiaTheme="minorEastAsia" w:cs="Times New Roman"/>
          <w:szCs w:val="24"/>
          <w:lang w:eastAsia="zh-CN"/>
        </w:rPr>
        <w:t xml:space="preserve">) and Other (1%).  </w:t>
      </w:r>
      <w:r w:rsidR="00834BDF">
        <w:rPr>
          <w:rFonts w:cs="Times New Roman"/>
          <w:szCs w:val="24"/>
        </w:rPr>
        <w:t xml:space="preserve">Since </w:t>
      </w:r>
      <w:r w:rsidR="00053842" w:rsidRPr="00024AC1">
        <w:rPr>
          <w:rFonts w:cs="Times New Roman"/>
          <w:szCs w:val="24"/>
        </w:rPr>
        <w:t xml:space="preserve">nearly </w:t>
      </w:r>
      <w:r w:rsidR="00333DDB">
        <w:rPr>
          <w:rFonts w:cs="Times New Roman"/>
          <w:szCs w:val="24"/>
        </w:rPr>
        <w:t>75%</w:t>
      </w:r>
      <w:r w:rsidR="00053842" w:rsidRPr="00024AC1">
        <w:rPr>
          <w:rFonts w:cs="Times New Roman"/>
          <w:szCs w:val="24"/>
        </w:rPr>
        <w:t xml:space="preserve"> of the deans </w:t>
      </w:r>
      <w:r w:rsidR="00333DDB">
        <w:rPr>
          <w:rFonts w:cs="Times New Roman"/>
          <w:szCs w:val="24"/>
        </w:rPr>
        <w:t xml:space="preserve">hailed from </w:t>
      </w:r>
      <w:r w:rsidR="00053842" w:rsidRPr="00024AC1">
        <w:rPr>
          <w:rFonts w:cs="Times New Roman"/>
          <w:szCs w:val="24"/>
        </w:rPr>
        <w:t xml:space="preserve">arts and sciences, analyses were done </w:t>
      </w:r>
      <w:r w:rsidR="00333DDB">
        <w:rPr>
          <w:rFonts w:cs="Times New Roman"/>
          <w:szCs w:val="24"/>
        </w:rPr>
        <w:t xml:space="preserve">to </w:t>
      </w:r>
      <w:r w:rsidR="00032A75">
        <w:rPr>
          <w:rFonts w:cs="Times New Roman"/>
          <w:szCs w:val="24"/>
        </w:rPr>
        <w:t>determine if t</w:t>
      </w:r>
      <w:r w:rsidR="00053842" w:rsidRPr="00024AC1">
        <w:rPr>
          <w:rFonts w:cs="Times New Roman"/>
          <w:szCs w:val="24"/>
        </w:rPr>
        <w:t>he</w:t>
      </w:r>
      <w:r w:rsidR="00A42640">
        <w:rPr>
          <w:rFonts w:cs="Times New Roman"/>
          <w:szCs w:val="24"/>
        </w:rPr>
        <w:t>y</w:t>
      </w:r>
      <w:r w:rsidR="00053842" w:rsidRPr="00024AC1">
        <w:rPr>
          <w:rFonts w:cs="Times New Roman"/>
          <w:szCs w:val="24"/>
        </w:rPr>
        <w:t xml:space="preserve"> responded to the target items </w:t>
      </w:r>
      <w:r w:rsidR="00A42640">
        <w:rPr>
          <w:rFonts w:cs="Times New Roman"/>
          <w:szCs w:val="24"/>
        </w:rPr>
        <w:t xml:space="preserve">similarly to </w:t>
      </w:r>
      <w:r w:rsidR="00032A75">
        <w:rPr>
          <w:rFonts w:cs="Times New Roman"/>
          <w:szCs w:val="24"/>
        </w:rPr>
        <w:t xml:space="preserve">all other deans, </w:t>
      </w:r>
      <w:r w:rsidR="00581D35">
        <w:rPr>
          <w:rFonts w:cs="Times New Roman"/>
          <w:szCs w:val="24"/>
        </w:rPr>
        <w:t xml:space="preserve">and no </w:t>
      </w:r>
      <w:r w:rsidR="005A782F">
        <w:rPr>
          <w:rFonts w:cs="Times New Roman"/>
          <w:szCs w:val="24"/>
        </w:rPr>
        <w:t xml:space="preserve">significant differences were </w:t>
      </w:r>
      <w:r w:rsidR="00F05698">
        <w:rPr>
          <w:rFonts w:cs="Times New Roman"/>
          <w:szCs w:val="24"/>
        </w:rPr>
        <w:t xml:space="preserve">noted.   </w:t>
      </w:r>
      <w:r w:rsidR="005A782F">
        <w:rPr>
          <w:rFonts w:cs="Times New Roman"/>
          <w:szCs w:val="24"/>
        </w:rPr>
        <w:t xml:space="preserve"> </w:t>
      </w:r>
    </w:p>
    <w:p w14:paraId="356CDD9C" w14:textId="77777777" w:rsidR="00B569C9" w:rsidRDefault="00B60807" w:rsidP="000D0ED4">
      <w:pPr>
        <w:spacing w:line="480" w:lineRule="auto"/>
        <w:jc w:val="left"/>
      </w:pPr>
      <w:r>
        <w:tab/>
      </w:r>
      <w:r w:rsidR="00E3441B">
        <w:t xml:space="preserve">One overarching factor, Job Satisfaction, consisting of multiple elements, emerged as the major contributor to deans’ reasoning about continuing their service. </w:t>
      </w:r>
      <w:r w:rsidR="005533CA">
        <w:t>Likewise, job dissatisfaction</w:t>
      </w:r>
      <w:r w:rsidR="00D43AA1">
        <w:t xml:space="preserve">, broadly defined, </w:t>
      </w:r>
      <w:r w:rsidR="00AB4290">
        <w:t xml:space="preserve">contributed to decisions to exit. </w:t>
      </w:r>
    </w:p>
    <w:p w14:paraId="66C6222B" w14:textId="68AC1EA6" w:rsidR="00A93F5E" w:rsidRDefault="00B569C9" w:rsidP="000D0ED4">
      <w:pPr>
        <w:spacing w:line="48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97486" w:rsidRPr="00024AC1">
        <w:rPr>
          <w:rFonts w:cs="Times New Roman"/>
          <w:szCs w:val="24"/>
        </w:rPr>
        <w:t xml:space="preserve">Two </w:t>
      </w:r>
      <w:r w:rsidR="00AE335A">
        <w:rPr>
          <w:rFonts w:cs="Times New Roman"/>
          <w:szCs w:val="24"/>
        </w:rPr>
        <w:t xml:space="preserve">critical </w:t>
      </w:r>
      <w:r w:rsidR="00302441">
        <w:rPr>
          <w:rFonts w:cs="Times New Roman"/>
          <w:szCs w:val="24"/>
        </w:rPr>
        <w:t xml:space="preserve">reasons for deans </w:t>
      </w:r>
      <w:r w:rsidR="00597486" w:rsidRPr="00024AC1">
        <w:rPr>
          <w:rFonts w:cs="Times New Roman"/>
          <w:szCs w:val="24"/>
        </w:rPr>
        <w:t xml:space="preserve">to stay in or exit </w:t>
      </w:r>
      <w:r w:rsidR="00380236">
        <w:rPr>
          <w:rFonts w:cs="Times New Roman"/>
          <w:szCs w:val="24"/>
        </w:rPr>
        <w:t>t</w:t>
      </w:r>
      <w:r w:rsidR="00597486" w:rsidRPr="00024AC1">
        <w:rPr>
          <w:rFonts w:cs="Times New Roman"/>
          <w:szCs w:val="24"/>
        </w:rPr>
        <w:t>heir positions were</w:t>
      </w:r>
      <w:r w:rsidR="00B2472B">
        <w:rPr>
          <w:rFonts w:cs="Times New Roman"/>
          <w:szCs w:val="24"/>
        </w:rPr>
        <w:t xml:space="preserve">: </w:t>
      </w:r>
      <w:r w:rsidR="00597486" w:rsidRPr="00024AC1">
        <w:rPr>
          <w:rFonts w:cs="Times New Roman"/>
          <w:szCs w:val="24"/>
        </w:rPr>
        <w:t xml:space="preserve">support from upper administration and support from faculty and staff. Other elements </w:t>
      </w:r>
      <w:r w:rsidR="00B2472B">
        <w:rPr>
          <w:rFonts w:cs="Times New Roman"/>
          <w:szCs w:val="24"/>
        </w:rPr>
        <w:t xml:space="preserve">seemingly </w:t>
      </w:r>
      <w:r w:rsidR="001266C5">
        <w:rPr>
          <w:rFonts w:cs="Times New Roman"/>
          <w:szCs w:val="24"/>
        </w:rPr>
        <w:t xml:space="preserve">important </w:t>
      </w:r>
      <w:r w:rsidR="00597486" w:rsidRPr="00024AC1">
        <w:rPr>
          <w:rFonts w:cs="Times New Roman"/>
          <w:szCs w:val="24"/>
        </w:rPr>
        <w:t xml:space="preserve">for staying in their positions were the ability to make a noteworthy difference, joy and satisfaction in the role, and effective work with faculty and staff. </w:t>
      </w:r>
      <w:r>
        <w:rPr>
          <w:rFonts w:cs="Times New Roman"/>
          <w:szCs w:val="24"/>
        </w:rPr>
        <w:t xml:space="preserve"> </w:t>
      </w:r>
      <w:r w:rsidR="00380236">
        <w:rPr>
          <w:rFonts w:cs="Times New Roman"/>
          <w:szCs w:val="24"/>
        </w:rPr>
        <w:t xml:space="preserve">By </w:t>
      </w:r>
      <w:r w:rsidR="00597486" w:rsidRPr="00024AC1">
        <w:rPr>
          <w:rFonts w:cs="Times New Roman"/>
          <w:szCs w:val="24"/>
        </w:rPr>
        <w:t xml:space="preserve">contrast, elements </w:t>
      </w:r>
      <w:r w:rsidR="006D4CE1">
        <w:rPr>
          <w:rFonts w:cs="Times New Roman"/>
          <w:szCs w:val="24"/>
        </w:rPr>
        <w:t xml:space="preserve">associated with vacating </w:t>
      </w:r>
      <w:r w:rsidR="00597486" w:rsidRPr="00024AC1">
        <w:rPr>
          <w:rFonts w:cs="Times New Roman"/>
          <w:szCs w:val="24"/>
        </w:rPr>
        <w:t xml:space="preserve">the position were a belief that one’s leadership is no longer trusted, ineffective work with faculty and staff, and diminished confidence in the institution. </w:t>
      </w:r>
    </w:p>
    <w:p w14:paraId="540EEC26" w14:textId="1A1215E5" w:rsidR="00420982" w:rsidRDefault="00A93F5E" w:rsidP="00AC0E5A">
      <w:pPr>
        <w:spacing w:line="480" w:lineRule="auto"/>
        <w:jc w:val="left"/>
        <w:rPr>
          <w:rFonts w:eastAsiaTheme="minorEastAsia" w:cs="Times New Roman"/>
          <w:szCs w:val="24"/>
          <w:lang w:eastAsia="zh-CN"/>
        </w:rPr>
      </w:pPr>
      <w:r>
        <w:rPr>
          <w:rFonts w:cs="Times New Roman"/>
          <w:szCs w:val="24"/>
        </w:rPr>
        <w:tab/>
      </w:r>
      <w:r w:rsidR="00D7017C">
        <w:rPr>
          <w:rFonts w:cs="Times New Roman"/>
          <w:szCs w:val="24"/>
        </w:rPr>
        <w:t>T</w:t>
      </w:r>
      <w:r w:rsidR="000D0ED4" w:rsidRPr="00024AC1">
        <w:rPr>
          <w:rFonts w:eastAsiaTheme="minorEastAsia" w:cs="Times New Roman"/>
          <w:szCs w:val="24"/>
          <w:lang w:eastAsia="zh-CN"/>
        </w:rPr>
        <w:t>wo reasons were more important for staying than exiting</w:t>
      </w:r>
      <w:r w:rsidR="00D2520E">
        <w:rPr>
          <w:rFonts w:eastAsiaTheme="minorEastAsia" w:cs="Times New Roman"/>
          <w:szCs w:val="24"/>
          <w:lang w:eastAsia="zh-CN"/>
        </w:rPr>
        <w:t>:</w:t>
      </w:r>
      <w:r w:rsidR="00DD0B76">
        <w:rPr>
          <w:rFonts w:eastAsiaTheme="minorEastAsia" w:cs="Times New Roman"/>
          <w:szCs w:val="24"/>
          <w:lang w:eastAsia="zh-CN"/>
        </w:rPr>
        <w:t xml:space="preserve"> </w:t>
      </w:r>
      <w:r w:rsidR="000D0ED4" w:rsidRPr="00024AC1">
        <w:rPr>
          <w:rFonts w:eastAsiaTheme="minorEastAsia" w:cs="Times New Roman"/>
          <w:szCs w:val="24"/>
          <w:lang w:eastAsia="zh-CN"/>
        </w:rPr>
        <w:t xml:space="preserve">still having goals to accomplish and remaining able to make a difference. </w:t>
      </w:r>
      <w:r w:rsidR="00420982">
        <w:rPr>
          <w:rFonts w:eastAsiaTheme="minorEastAsia" w:cs="Times New Roman"/>
          <w:szCs w:val="24"/>
          <w:lang w:eastAsia="zh-CN"/>
        </w:rPr>
        <w:t>Conversely, t</w:t>
      </w:r>
      <w:r w:rsidR="000D0ED4" w:rsidRPr="00024AC1">
        <w:rPr>
          <w:rFonts w:eastAsiaTheme="minorEastAsia" w:cs="Times New Roman"/>
          <w:szCs w:val="24"/>
          <w:lang w:eastAsia="zh-CN"/>
        </w:rPr>
        <w:t xml:space="preserve">wo reasons influenced exiting more so than staying: ongoing service not benefiting one’s academic unit and </w:t>
      </w:r>
      <w:r w:rsidR="00EE7E7B">
        <w:rPr>
          <w:rFonts w:eastAsiaTheme="minorEastAsia" w:cs="Times New Roman"/>
          <w:szCs w:val="24"/>
          <w:lang w:eastAsia="zh-CN"/>
        </w:rPr>
        <w:t>a</w:t>
      </w:r>
      <w:r w:rsidR="000D0ED4" w:rsidRPr="00024AC1">
        <w:rPr>
          <w:rFonts w:eastAsiaTheme="minorEastAsia" w:cs="Times New Roman"/>
          <w:szCs w:val="24"/>
          <w:lang w:eastAsia="zh-CN"/>
        </w:rPr>
        <w:t xml:space="preserve">n unmanageable workload. </w:t>
      </w:r>
      <w:r w:rsidR="00D2520E">
        <w:rPr>
          <w:rFonts w:eastAsiaTheme="minorEastAsia" w:cs="Times New Roman"/>
          <w:szCs w:val="24"/>
          <w:lang w:eastAsia="zh-CN"/>
        </w:rPr>
        <w:t xml:space="preserve"> </w:t>
      </w:r>
    </w:p>
    <w:p w14:paraId="2F0A7609" w14:textId="4024FC82" w:rsidR="00EE7E7B" w:rsidRDefault="00420982" w:rsidP="00AC0E5A">
      <w:pPr>
        <w:spacing w:line="480" w:lineRule="auto"/>
        <w:jc w:val="left"/>
        <w:rPr>
          <w:rFonts w:eastAsiaTheme="minorEastAsia" w:cs="Times New Roman"/>
          <w:szCs w:val="24"/>
          <w:lang w:eastAsia="zh-CN"/>
        </w:rPr>
      </w:pPr>
      <w:r>
        <w:rPr>
          <w:rFonts w:eastAsiaTheme="minorEastAsia" w:cs="Times New Roman"/>
          <w:szCs w:val="24"/>
          <w:lang w:eastAsia="zh-CN"/>
        </w:rPr>
        <w:tab/>
      </w:r>
      <w:r w:rsidR="004915C2">
        <w:rPr>
          <w:rFonts w:eastAsiaTheme="minorEastAsia" w:cs="Times New Roman"/>
          <w:szCs w:val="24"/>
          <w:lang w:eastAsia="zh-CN"/>
        </w:rPr>
        <w:t xml:space="preserve">Factors </w:t>
      </w:r>
      <w:r w:rsidR="00825816">
        <w:rPr>
          <w:rFonts w:eastAsiaTheme="minorEastAsia" w:cs="Times New Roman"/>
          <w:szCs w:val="24"/>
          <w:lang w:eastAsia="zh-CN"/>
        </w:rPr>
        <w:t xml:space="preserve">deans thought should be included in the survey included: </w:t>
      </w:r>
      <w:r w:rsidR="00825816">
        <w:rPr>
          <w:rFonts w:eastAsiaTheme="minorEastAsia" w:cs="Times New Roman"/>
          <w:szCs w:val="24"/>
          <w:lang w:eastAsia="zh-CN"/>
        </w:rPr>
        <w:t xml:space="preserve">favorable and unfavorable practices and policies of upper administration, relationships with supervisors, opportunities for advancement, family needs, and changes in central administration. </w:t>
      </w:r>
      <w:bookmarkStart w:id="2" w:name="_GoBack"/>
      <w:bookmarkEnd w:id="2"/>
      <w:r w:rsidR="00400812">
        <w:t>Some differential effects occurred for female deans, older deans, those with previous dean experience, and deans of color</w:t>
      </w:r>
      <w:r w:rsidR="00B5060C">
        <w:t>,</w:t>
      </w:r>
      <w:r w:rsidR="00400812">
        <w:t xml:space="preserve"> </w:t>
      </w:r>
      <w:r w:rsidR="00B5060C">
        <w:t>al</w:t>
      </w:r>
      <w:r w:rsidR="00400812">
        <w:t xml:space="preserve">though few in the sample.  </w:t>
      </w:r>
      <w:r w:rsidR="002E7BDD">
        <w:t xml:space="preserve">And lastly, </w:t>
      </w:r>
      <w:r w:rsidR="004033E9" w:rsidRPr="00024AC1">
        <w:rPr>
          <w:rFonts w:eastAsiaTheme="minorEastAsia" w:cs="Times New Roman"/>
          <w:szCs w:val="24"/>
          <w:lang w:eastAsia="zh-CN"/>
        </w:rPr>
        <w:t xml:space="preserve">the deans reported that the pandemic did not </w:t>
      </w:r>
      <w:r w:rsidR="009D4FF6">
        <w:rPr>
          <w:rFonts w:eastAsiaTheme="minorEastAsia" w:cs="Times New Roman"/>
          <w:szCs w:val="24"/>
          <w:lang w:eastAsia="zh-CN"/>
        </w:rPr>
        <w:t xml:space="preserve">appreciably influence </w:t>
      </w:r>
      <w:r w:rsidR="004033E9" w:rsidRPr="00024AC1">
        <w:rPr>
          <w:rFonts w:eastAsiaTheme="minorEastAsia" w:cs="Times New Roman"/>
          <w:szCs w:val="24"/>
          <w:lang w:eastAsia="zh-CN"/>
        </w:rPr>
        <w:t xml:space="preserve">their </w:t>
      </w:r>
      <w:r w:rsidR="009D4FF6">
        <w:rPr>
          <w:rFonts w:eastAsiaTheme="minorEastAsia" w:cs="Times New Roman"/>
          <w:szCs w:val="24"/>
          <w:lang w:eastAsia="zh-CN"/>
        </w:rPr>
        <w:t xml:space="preserve">responses. </w:t>
      </w:r>
    </w:p>
    <w:p w14:paraId="57197178" w14:textId="72EFCFE1" w:rsidR="002A2992" w:rsidRPr="004915C2" w:rsidRDefault="00CB5422" w:rsidP="002444B1">
      <w:pPr>
        <w:autoSpaceDE w:val="0"/>
        <w:autoSpaceDN w:val="0"/>
        <w:adjustRightInd w:val="0"/>
        <w:spacing w:line="480" w:lineRule="auto"/>
        <w:ind w:firstLine="720"/>
        <w:jc w:val="left"/>
        <w:rPr>
          <w:b/>
          <w:bCs/>
        </w:rPr>
      </w:pPr>
      <w:r>
        <w:rPr>
          <w:rFonts w:cs="Times New Roman"/>
          <w:szCs w:val="24"/>
        </w:rPr>
        <w:t xml:space="preserve">The </w:t>
      </w:r>
      <w:r w:rsidR="001266C5">
        <w:rPr>
          <w:rFonts w:cs="Times New Roman"/>
          <w:szCs w:val="24"/>
        </w:rPr>
        <w:t xml:space="preserve">key takeaway here </w:t>
      </w:r>
      <w:r>
        <w:rPr>
          <w:rFonts w:cs="Times New Roman"/>
          <w:szCs w:val="24"/>
        </w:rPr>
        <w:t xml:space="preserve">is that </w:t>
      </w:r>
      <w:r w:rsidR="00B35864" w:rsidRPr="00024AC1">
        <w:rPr>
          <w:rFonts w:cs="Times New Roman"/>
          <w:szCs w:val="24"/>
        </w:rPr>
        <w:t>support from upper administration</w:t>
      </w:r>
      <w:r w:rsidR="00770383">
        <w:rPr>
          <w:rFonts w:cs="Times New Roman"/>
          <w:szCs w:val="24"/>
        </w:rPr>
        <w:t xml:space="preserve"> (</w:t>
      </w:r>
      <w:r w:rsidR="00770383" w:rsidRPr="00024AC1">
        <w:rPr>
          <w:rFonts w:cs="Times New Roman"/>
          <w:szCs w:val="24"/>
        </w:rPr>
        <w:t>Merrion, 2003</w:t>
      </w:r>
      <w:r w:rsidR="00770383">
        <w:rPr>
          <w:rFonts w:cs="Times New Roman"/>
          <w:szCs w:val="24"/>
        </w:rPr>
        <w:t>)</w:t>
      </w:r>
      <w:r w:rsidR="00CA5907">
        <w:rPr>
          <w:rFonts w:cs="Times New Roman"/>
          <w:szCs w:val="24"/>
        </w:rPr>
        <w:t xml:space="preserve"> </w:t>
      </w:r>
      <w:r w:rsidR="001266C5">
        <w:rPr>
          <w:rFonts w:cs="Times New Roman"/>
          <w:szCs w:val="24"/>
        </w:rPr>
        <w:t xml:space="preserve">as well as </w:t>
      </w:r>
      <w:r w:rsidR="00EB492E">
        <w:rPr>
          <w:rFonts w:cs="Times New Roman"/>
          <w:szCs w:val="24"/>
        </w:rPr>
        <w:t xml:space="preserve">faculty and staff </w:t>
      </w:r>
      <w:r w:rsidR="00B35864" w:rsidRPr="00024AC1">
        <w:rPr>
          <w:rFonts w:cs="Times New Roman"/>
          <w:szCs w:val="24"/>
        </w:rPr>
        <w:t xml:space="preserve">is </w:t>
      </w:r>
      <w:r w:rsidR="004709F7">
        <w:rPr>
          <w:rFonts w:cs="Times New Roman"/>
          <w:szCs w:val="24"/>
        </w:rPr>
        <w:t xml:space="preserve">vital </w:t>
      </w:r>
      <w:r w:rsidR="0038611A">
        <w:rPr>
          <w:rFonts w:cs="Times New Roman"/>
          <w:szCs w:val="24"/>
        </w:rPr>
        <w:t xml:space="preserve">to </w:t>
      </w:r>
      <w:r w:rsidR="00232A33">
        <w:rPr>
          <w:rFonts w:cs="Times New Roman"/>
          <w:szCs w:val="24"/>
        </w:rPr>
        <w:t xml:space="preserve">a </w:t>
      </w:r>
      <w:r w:rsidR="0038611A">
        <w:rPr>
          <w:rFonts w:cs="Times New Roman"/>
          <w:szCs w:val="24"/>
        </w:rPr>
        <w:t>dean</w:t>
      </w:r>
      <w:r w:rsidR="00232A33">
        <w:rPr>
          <w:rFonts w:cs="Times New Roman"/>
          <w:szCs w:val="24"/>
        </w:rPr>
        <w:t>’s</w:t>
      </w:r>
      <w:r w:rsidR="0038611A">
        <w:rPr>
          <w:rFonts w:cs="Times New Roman"/>
          <w:szCs w:val="24"/>
        </w:rPr>
        <w:t xml:space="preserve"> longevity</w:t>
      </w:r>
      <w:r w:rsidR="00B35864" w:rsidRPr="00024AC1">
        <w:rPr>
          <w:rFonts w:cs="Times New Roman"/>
          <w:szCs w:val="24"/>
        </w:rPr>
        <w:t xml:space="preserve">. </w:t>
      </w:r>
      <w:commentRangeStart w:id="3"/>
      <w:r w:rsidR="002444B1" w:rsidRPr="00024AC1">
        <w:rPr>
          <w:rFonts w:cs="Times New Roman"/>
          <w:szCs w:val="24"/>
        </w:rPr>
        <w:t>If deans feel satisfied with their positions because of support from both di</w:t>
      </w:r>
      <w:r w:rsidR="00302441">
        <w:rPr>
          <w:rFonts w:cs="Times New Roman"/>
          <w:szCs w:val="24"/>
        </w:rPr>
        <w:t xml:space="preserve">rections, which is likely </w:t>
      </w:r>
      <w:r w:rsidR="002444B1" w:rsidRPr="00024AC1">
        <w:rPr>
          <w:rFonts w:cs="Times New Roman"/>
          <w:szCs w:val="24"/>
        </w:rPr>
        <w:t xml:space="preserve">a reflection of their own leadership acumen, they will endure in being effective leaders for their schools and colleges (Williams, 2017). </w:t>
      </w:r>
      <w:r w:rsidR="002444B1">
        <w:rPr>
          <w:rFonts w:cs="Times New Roman"/>
          <w:szCs w:val="24"/>
        </w:rPr>
        <w:t>E</w:t>
      </w:r>
      <w:r w:rsidR="00132896">
        <w:rPr>
          <w:rFonts w:cs="Times New Roman"/>
          <w:szCs w:val="24"/>
        </w:rPr>
        <w:t xml:space="preserve">very effort should be made </w:t>
      </w:r>
      <w:r w:rsidR="00710580">
        <w:rPr>
          <w:rFonts w:cs="Times New Roman"/>
          <w:szCs w:val="24"/>
        </w:rPr>
        <w:t xml:space="preserve">to retain </w:t>
      </w:r>
      <w:r w:rsidR="007143EA">
        <w:rPr>
          <w:rFonts w:cs="Times New Roman"/>
          <w:szCs w:val="24"/>
        </w:rPr>
        <w:t>them</w:t>
      </w:r>
      <w:r w:rsidR="00302441">
        <w:rPr>
          <w:rFonts w:cs="Times New Roman"/>
          <w:szCs w:val="24"/>
        </w:rPr>
        <w:t xml:space="preserve"> </w:t>
      </w:r>
      <w:r w:rsidR="005135CE">
        <w:rPr>
          <w:rFonts w:cs="Times New Roman"/>
          <w:szCs w:val="24"/>
        </w:rPr>
        <w:t xml:space="preserve">to </w:t>
      </w:r>
      <w:r w:rsidR="00C237FE">
        <w:t xml:space="preserve">ensure the continuity of </w:t>
      </w:r>
      <w:r w:rsidR="005135CE">
        <w:t>effective</w:t>
      </w:r>
      <w:r w:rsidR="00C237FE">
        <w:t xml:space="preserve"> academic unit leadership. </w:t>
      </w:r>
      <w:commentRangeEnd w:id="3"/>
      <w:r w:rsidR="00193CD5">
        <w:rPr>
          <w:rStyle w:val="CommentReference"/>
        </w:rPr>
        <w:commentReference w:id="3"/>
      </w:r>
    </w:p>
    <w:p w14:paraId="0EF245F3" w14:textId="74C50D20" w:rsidR="00C237FE" w:rsidRPr="004915C2" w:rsidRDefault="002A2992" w:rsidP="004915C2">
      <w:pPr>
        <w:spacing w:line="480" w:lineRule="auto"/>
        <w:rPr>
          <w:b/>
          <w:bCs/>
        </w:rPr>
      </w:pPr>
      <w:r w:rsidRPr="004915C2">
        <w:rPr>
          <w:b/>
          <w:bCs/>
        </w:rPr>
        <w:t>References</w:t>
      </w:r>
    </w:p>
    <w:p w14:paraId="6778233F" w14:textId="7D6EF9DF" w:rsidR="00935046" w:rsidRPr="00024AC1" w:rsidRDefault="00935046" w:rsidP="004915C2">
      <w:pPr>
        <w:spacing w:line="480" w:lineRule="auto"/>
        <w:jc w:val="both"/>
        <w:rPr>
          <w:rFonts w:cs="Times New Roman"/>
          <w:i/>
          <w:iCs/>
          <w:szCs w:val="24"/>
          <w:lang w:val="en"/>
        </w:rPr>
      </w:pPr>
      <w:r w:rsidRPr="00024AC1">
        <w:rPr>
          <w:rFonts w:cs="Times New Roman"/>
          <w:szCs w:val="24"/>
          <w:lang w:val="en"/>
        </w:rPr>
        <w:t xml:space="preserve">Appadurai, A. (2009, April 10). Higher education's coming leadership crisis. </w:t>
      </w:r>
      <w:r w:rsidRPr="00024AC1">
        <w:rPr>
          <w:rFonts w:cs="Times New Roman"/>
          <w:i/>
          <w:iCs/>
          <w:szCs w:val="24"/>
          <w:lang w:val="en"/>
        </w:rPr>
        <w:t xml:space="preserve">The Chronicle of </w:t>
      </w:r>
    </w:p>
    <w:p w14:paraId="541BD44A" w14:textId="529299ED" w:rsidR="00935046" w:rsidRPr="00024AC1" w:rsidRDefault="00935046" w:rsidP="004915C2">
      <w:pPr>
        <w:spacing w:line="480" w:lineRule="auto"/>
        <w:rPr>
          <w:rFonts w:cs="Times New Roman"/>
          <w:szCs w:val="24"/>
          <w:lang w:val="en"/>
        </w:rPr>
      </w:pPr>
      <w:r w:rsidRPr="00024AC1">
        <w:rPr>
          <w:rFonts w:cs="Times New Roman"/>
          <w:i/>
          <w:iCs/>
          <w:szCs w:val="24"/>
          <w:lang w:val="en"/>
        </w:rPr>
        <w:t>Higher Education</w:t>
      </w:r>
      <w:r w:rsidRPr="00024AC1">
        <w:rPr>
          <w:rFonts w:cs="Times New Roman"/>
          <w:szCs w:val="24"/>
          <w:lang w:val="en"/>
        </w:rPr>
        <w:t xml:space="preserve">, </w:t>
      </w:r>
      <w:r w:rsidRPr="00024AC1">
        <w:rPr>
          <w:rFonts w:cs="Times New Roman"/>
          <w:i/>
          <w:iCs/>
          <w:szCs w:val="24"/>
          <w:lang w:val="en"/>
        </w:rPr>
        <w:t>54</w:t>
      </w:r>
      <w:r w:rsidRPr="00024AC1">
        <w:rPr>
          <w:rFonts w:cs="Times New Roman"/>
          <w:szCs w:val="24"/>
          <w:lang w:val="en"/>
        </w:rPr>
        <w:t xml:space="preserve">(29). </w:t>
      </w:r>
      <w:hyperlink r:id="rId8" w:tgtFrame="_blank" w:history="1">
        <w:r w:rsidRPr="00024AC1">
          <w:rPr>
            <w:rStyle w:val="Hyperlink"/>
            <w:rFonts w:cs="Times New Roman"/>
            <w:color w:val="auto"/>
            <w:szCs w:val="24"/>
            <w:u w:val="none"/>
            <w:lang w:val="en"/>
          </w:rPr>
          <w:t>http://chronicle.com/weekly/v55/i31/31a06001.htm</w:t>
        </w:r>
      </w:hyperlink>
    </w:p>
    <w:p w14:paraId="41231707" w14:textId="5D27F196" w:rsidR="00935046" w:rsidRPr="00024AC1" w:rsidRDefault="00935046" w:rsidP="004915C2">
      <w:pPr>
        <w:spacing w:line="480" w:lineRule="auto"/>
        <w:jc w:val="both"/>
        <w:rPr>
          <w:rFonts w:cs="Times New Roman"/>
          <w:bCs/>
          <w:szCs w:val="24"/>
        </w:rPr>
      </w:pPr>
      <w:r w:rsidRPr="00024AC1">
        <w:rPr>
          <w:rFonts w:cs="Times New Roman"/>
          <w:bCs/>
          <w:szCs w:val="24"/>
        </w:rPr>
        <w:t xml:space="preserve">Butin, D. (2016, October). So, you want to be a dean? </w:t>
      </w:r>
      <w:r w:rsidRPr="00024AC1">
        <w:rPr>
          <w:rFonts w:cs="Times New Roman"/>
          <w:bCs/>
          <w:i/>
          <w:szCs w:val="24"/>
        </w:rPr>
        <w:t xml:space="preserve">The Chronicle of Higher Education, </w:t>
      </w:r>
      <w:r w:rsidRPr="00024AC1">
        <w:rPr>
          <w:rFonts w:cs="Times New Roman"/>
          <w:bCs/>
          <w:szCs w:val="24"/>
        </w:rPr>
        <w:t>pp. 16-</w:t>
      </w:r>
    </w:p>
    <w:p w14:paraId="7A373803" w14:textId="77777777" w:rsidR="00935046" w:rsidRPr="00024AC1" w:rsidRDefault="00935046" w:rsidP="004915C2">
      <w:pPr>
        <w:spacing w:line="480" w:lineRule="auto"/>
        <w:ind w:left="-98" w:firstLine="818"/>
        <w:jc w:val="both"/>
        <w:rPr>
          <w:rFonts w:cs="Times New Roman"/>
          <w:szCs w:val="24"/>
          <w:lang w:val="en"/>
        </w:rPr>
      </w:pPr>
      <w:r w:rsidRPr="00024AC1">
        <w:rPr>
          <w:rFonts w:cs="Times New Roman"/>
          <w:bCs/>
          <w:szCs w:val="24"/>
        </w:rPr>
        <w:t>18.</w:t>
      </w:r>
    </w:p>
    <w:p w14:paraId="336CCE71" w14:textId="77777777" w:rsidR="00935046" w:rsidRPr="00024AC1" w:rsidRDefault="00935046">
      <w:pPr>
        <w:spacing w:line="480" w:lineRule="auto"/>
        <w:ind w:left="720" w:hanging="720"/>
        <w:jc w:val="left"/>
        <w:rPr>
          <w:rFonts w:cs="Times New Roman"/>
          <w:szCs w:val="24"/>
          <w:lang w:val="en"/>
        </w:rPr>
      </w:pPr>
      <w:r w:rsidRPr="00024AC1">
        <w:rPr>
          <w:rFonts w:cs="Times New Roman"/>
          <w:szCs w:val="24"/>
          <w:lang w:val="en"/>
        </w:rPr>
        <w:t>DeZure, D., Shaw, A., &amp; Rojewski, J. (2014, February) Cultivating the next generation of academic leaders: Implications for administrators and faculty. </w:t>
      </w:r>
      <w:r w:rsidRPr="00024AC1">
        <w:rPr>
          <w:rFonts w:cs="Times New Roman"/>
          <w:i/>
          <w:iCs/>
          <w:szCs w:val="24"/>
          <w:lang w:val="en"/>
        </w:rPr>
        <w:t>Change: The Magazine of Higher Learning</w:t>
      </w:r>
      <w:r w:rsidRPr="00024AC1">
        <w:rPr>
          <w:rFonts w:cs="Times New Roman"/>
          <w:szCs w:val="24"/>
          <w:lang w:val="en"/>
        </w:rPr>
        <w:t xml:space="preserve">, </w:t>
      </w:r>
      <w:r w:rsidRPr="00024AC1">
        <w:rPr>
          <w:rFonts w:cs="Times New Roman"/>
          <w:i/>
          <w:iCs/>
          <w:szCs w:val="24"/>
          <w:lang w:val="en"/>
        </w:rPr>
        <w:t>46</w:t>
      </w:r>
      <w:r w:rsidRPr="00024AC1">
        <w:rPr>
          <w:rFonts w:cs="Times New Roman"/>
          <w:szCs w:val="24"/>
          <w:lang w:val="en"/>
        </w:rPr>
        <w:t xml:space="preserve">(1), 6-12. </w:t>
      </w:r>
      <w:hyperlink r:id="rId9" w:history="1">
        <w:r w:rsidRPr="00024AC1">
          <w:rPr>
            <w:rStyle w:val="Hyperlink"/>
            <w:rFonts w:cs="Times New Roman"/>
            <w:color w:val="auto"/>
            <w:szCs w:val="24"/>
            <w:u w:val="none"/>
            <w:lang w:val="en"/>
          </w:rPr>
          <w:t>https://www.tandfonline.com/doi/full/10.1080/00091383.2013.842102</w:t>
        </w:r>
      </w:hyperlink>
    </w:p>
    <w:p w14:paraId="43DBC90A" w14:textId="77777777" w:rsidR="00935046" w:rsidRPr="00024AC1" w:rsidRDefault="00935046">
      <w:pPr>
        <w:spacing w:line="480" w:lineRule="auto"/>
        <w:ind w:left="720" w:hanging="720"/>
        <w:jc w:val="left"/>
        <w:rPr>
          <w:rFonts w:cs="Times New Roman"/>
          <w:szCs w:val="24"/>
        </w:rPr>
      </w:pPr>
      <w:r w:rsidRPr="00024AC1">
        <w:rPr>
          <w:rFonts w:cs="Times New Roman"/>
          <w:szCs w:val="24"/>
        </w:rPr>
        <w:t xml:space="preserve">Greicar, M. B. (2009). </w:t>
      </w:r>
      <w:r w:rsidRPr="00024AC1">
        <w:rPr>
          <w:rFonts w:cs="Times New Roman"/>
          <w:i/>
          <w:iCs/>
          <w:szCs w:val="24"/>
        </w:rPr>
        <w:t>The professional preparation of academic deans</w:t>
      </w:r>
      <w:r w:rsidRPr="00024AC1">
        <w:rPr>
          <w:rFonts w:cs="Times New Roman"/>
          <w:szCs w:val="24"/>
        </w:rPr>
        <w:t xml:space="preserve"> (Publication No. 3349459) [Doctoral dissertation, Graduate College of Bowling Green State University]. Proquest Dissertations LLC. </w:t>
      </w:r>
    </w:p>
    <w:p w14:paraId="18C01E7C" w14:textId="3593914B" w:rsidR="00935046" w:rsidRPr="00024AC1" w:rsidRDefault="00935046" w:rsidP="004915C2">
      <w:pPr>
        <w:spacing w:line="480" w:lineRule="auto"/>
        <w:jc w:val="left"/>
        <w:rPr>
          <w:rFonts w:cs="Times New Roman"/>
          <w:i/>
          <w:iCs/>
          <w:szCs w:val="24"/>
        </w:rPr>
      </w:pPr>
      <w:r w:rsidRPr="00024AC1">
        <w:rPr>
          <w:rFonts w:cs="Times New Roman"/>
          <w:szCs w:val="24"/>
        </w:rPr>
        <w:t>Mead-Fox, D. (2009, April 24). Tackling the leadership scarcity.</w:t>
      </w:r>
      <w:r w:rsidRPr="00024AC1">
        <w:rPr>
          <w:rFonts w:cs="Times New Roman"/>
          <w:i/>
          <w:iCs/>
          <w:szCs w:val="24"/>
        </w:rPr>
        <w:t xml:space="preserve"> The Chronicle of Higher</w:t>
      </w:r>
    </w:p>
    <w:p w14:paraId="1D5E471A" w14:textId="77777777" w:rsidR="00935046" w:rsidRPr="00024AC1" w:rsidRDefault="00935046">
      <w:pPr>
        <w:spacing w:line="480" w:lineRule="auto"/>
        <w:ind w:left="720"/>
        <w:jc w:val="left"/>
        <w:rPr>
          <w:rFonts w:cs="Times New Roman"/>
          <w:szCs w:val="24"/>
        </w:rPr>
      </w:pPr>
      <w:r w:rsidRPr="00024AC1">
        <w:rPr>
          <w:rFonts w:cs="Times New Roman"/>
          <w:i/>
          <w:iCs/>
          <w:szCs w:val="24"/>
        </w:rPr>
        <w:t xml:space="preserve"> Education</w:t>
      </w:r>
      <w:r w:rsidRPr="00024AC1">
        <w:rPr>
          <w:rFonts w:cs="Times New Roman"/>
          <w:szCs w:val="24"/>
        </w:rPr>
        <w:t xml:space="preserve">. </w:t>
      </w:r>
      <w:hyperlink r:id="rId10" w:history="1">
        <w:r w:rsidRPr="00024AC1">
          <w:rPr>
            <w:rStyle w:val="Hyperlink"/>
            <w:rFonts w:cs="Times New Roman"/>
            <w:color w:val="auto"/>
            <w:szCs w:val="24"/>
            <w:u w:val="none"/>
          </w:rPr>
          <w:t>https://www.chronicle.com/article/tackling-the-leadership-scarcity/</w:t>
        </w:r>
      </w:hyperlink>
    </w:p>
    <w:p w14:paraId="44DA71EF" w14:textId="77777777" w:rsidR="00935046" w:rsidRPr="00024AC1" w:rsidRDefault="00935046">
      <w:pPr>
        <w:spacing w:line="480" w:lineRule="auto"/>
        <w:ind w:left="720" w:hanging="720"/>
        <w:jc w:val="left"/>
        <w:rPr>
          <w:rFonts w:cs="Times New Roman"/>
          <w:szCs w:val="24"/>
        </w:rPr>
      </w:pPr>
      <w:r w:rsidRPr="00024AC1">
        <w:rPr>
          <w:rFonts w:cs="Times New Roman"/>
          <w:szCs w:val="24"/>
        </w:rPr>
        <w:t xml:space="preserve">Merrion, M. D. (2003, May/June). Fine arts deans, tenure, and K-12 education. Arts Education Policy Review, 104(5), 15-20. </w:t>
      </w:r>
    </w:p>
    <w:p w14:paraId="46958C8B" w14:textId="77777777" w:rsidR="00935046" w:rsidRDefault="00935046">
      <w:pPr>
        <w:autoSpaceDE w:val="0"/>
        <w:autoSpaceDN w:val="0"/>
        <w:adjustRightInd w:val="0"/>
        <w:spacing w:line="480" w:lineRule="auto"/>
        <w:jc w:val="left"/>
      </w:pPr>
    </w:p>
    <w:sectPr w:rsidR="0093504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Bill Henk" w:date="2021-08-09T18:56:00Z" w:initials="HB">
    <w:p w14:paraId="6F74F5F5" w14:textId="58AA19D2" w:rsidR="00193CD5" w:rsidRDefault="00193CD5">
      <w:pPr>
        <w:pStyle w:val="CommentText"/>
      </w:pPr>
      <w:r>
        <w:rPr>
          <w:rStyle w:val="CommentReference"/>
        </w:rPr>
        <w:annotationRef/>
      </w:r>
      <w:r>
        <w:t xml:space="preserve">Good edits.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74F5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BC31" w16cex:dateUtc="2021-08-09T00:25:00Z"/>
  <w16cex:commentExtensible w16cex:durableId="24BBF82A" w16cex:dateUtc="2021-08-09T23:53:00Z"/>
  <w16cex:commentExtensible w16cex:durableId="24BABCFD" w16cex:dateUtc="2021-08-09T00:28:00Z"/>
  <w16cex:commentExtensible w16cex:durableId="24BBF83A" w16cex:dateUtc="2021-08-09T23:53:00Z"/>
  <w16cex:commentExtensible w16cex:durableId="24BABDDD" w16cex:dateUtc="2021-08-09T00:32:00Z"/>
  <w16cex:commentExtensible w16cex:durableId="24BBF87C" w16cex:dateUtc="2021-08-09T23:54:00Z"/>
  <w16cex:commentExtensible w16cex:durableId="24BABEE6" w16cex:dateUtc="2021-08-09T00:36:00Z"/>
  <w16cex:commentExtensible w16cex:durableId="24BBF88D" w16cex:dateUtc="2021-08-09T23:55:00Z"/>
  <w16cex:commentExtensible w16cex:durableId="24BBF8E6" w16cex:dateUtc="2021-08-09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C71867" w16cid:durableId="24BABC31"/>
  <w16cid:commentId w16cid:paraId="5D864566" w16cid:durableId="24BBF82A"/>
  <w16cid:commentId w16cid:paraId="49EFC3EF" w16cid:durableId="24BABCFD"/>
  <w16cid:commentId w16cid:paraId="38117C9D" w16cid:durableId="24BBF83A"/>
  <w16cid:commentId w16cid:paraId="2C4E938B" w16cid:durableId="24BABDDD"/>
  <w16cid:commentId w16cid:paraId="1AD42B5C" w16cid:durableId="24BBF87C"/>
  <w16cid:commentId w16cid:paraId="0ADB1D81" w16cid:durableId="24BABEE6"/>
  <w16cid:commentId w16cid:paraId="4F849BBB" w16cid:durableId="24BBF88D"/>
  <w16cid:commentId w16cid:paraId="6F74F5F5" w16cid:durableId="24BBF8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43164" w14:textId="77777777" w:rsidR="008B744C" w:rsidRDefault="008B744C" w:rsidP="00D84A98">
      <w:r>
        <w:separator/>
      </w:r>
    </w:p>
  </w:endnote>
  <w:endnote w:type="continuationSeparator" w:id="0">
    <w:p w14:paraId="33FDB247" w14:textId="77777777" w:rsidR="008B744C" w:rsidRDefault="008B744C" w:rsidP="00D8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93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D9387" w14:textId="3A4FD5AB" w:rsidR="00D84A98" w:rsidRDefault="00D84A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7579FE" w14:textId="77777777" w:rsidR="00D84A98" w:rsidRDefault="00D84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7E8B" w14:textId="77777777" w:rsidR="008B744C" w:rsidRDefault="008B744C" w:rsidP="00D84A98">
      <w:r>
        <w:separator/>
      </w:r>
    </w:p>
  </w:footnote>
  <w:footnote w:type="continuationSeparator" w:id="0">
    <w:p w14:paraId="36D95B9D" w14:textId="77777777" w:rsidR="008B744C" w:rsidRDefault="008B744C" w:rsidP="00D84A9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ll Henk">
    <w15:presenceInfo w15:providerId="AD" w15:userId="S::william.henk@marquette.edu::82a32180-31b9-4915-a6bf-e0075f5e9c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64"/>
    <w:rsid w:val="00002B6A"/>
    <w:rsid w:val="00003945"/>
    <w:rsid w:val="00003CC9"/>
    <w:rsid w:val="0000411E"/>
    <w:rsid w:val="00007000"/>
    <w:rsid w:val="00010E6B"/>
    <w:rsid w:val="000155C5"/>
    <w:rsid w:val="000203B0"/>
    <w:rsid w:val="000207DD"/>
    <w:rsid w:val="000238B0"/>
    <w:rsid w:val="00023ED2"/>
    <w:rsid w:val="00024AC1"/>
    <w:rsid w:val="00025129"/>
    <w:rsid w:val="00026F2E"/>
    <w:rsid w:val="00032A75"/>
    <w:rsid w:val="00033E68"/>
    <w:rsid w:val="00036435"/>
    <w:rsid w:val="00040418"/>
    <w:rsid w:val="00041E5C"/>
    <w:rsid w:val="0005057D"/>
    <w:rsid w:val="00053842"/>
    <w:rsid w:val="000550DF"/>
    <w:rsid w:val="000559F9"/>
    <w:rsid w:val="000566E5"/>
    <w:rsid w:val="00061C7A"/>
    <w:rsid w:val="00065068"/>
    <w:rsid w:val="00066FAA"/>
    <w:rsid w:val="0006793B"/>
    <w:rsid w:val="00070256"/>
    <w:rsid w:val="00073D6E"/>
    <w:rsid w:val="00084361"/>
    <w:rsid w:val="000847F8"/>
    <w:rsid w:val="00094093"/>
    <w:rsid w:val="00096C4C"/>
    <w:rsid w:val="000A1AF9"/>
    <w:rsid w:val="000A2A61"/>
    <w:rsid w:val="000A7DF6"/>
    <w:rsid w:val="000B5985"/>
    <w:rsid w:val="000D0A70"/>
    <w:rsid w:val="000D0ED4"/>
    <w:rsid w:val="000D5475"/>
    <w:rsid w:val="000D7175"/>
    <w:rsid w:val="000D756E"/>
    <w:rsid w:val="000E386F"/>
    <w:rsid w:val="000E5536"/>
    <w:rsid w:val="000E6546"/>
    <w:rsid w:val="000F35E3"/>
    <w:rsid w:val="00102F0C"/>
    <w:rsid w:val="00103CEC"/>
    <w:rsid w:val="00104016"/>
    <w:rsid w:val="00110422"/>
    <w:rsid w:val="0011234D"/>
    <w:rsid w:val="00113782"/>
    <w:rsid w:val="00116BA7"/>
    <w:rsid w:val="0012076F"/>
    <w:rsid w:val="00123D14"/>
    <w:rsid w:val="001266C5"/>
    <w:rsid w:val="00130C06"/>
    <w:rsid w:val="001314B7"/>
    <w:rsid w:val="00132064"/>
    <w:rsid w:val="00132896"/>
    <w:rsid w:val="00136C87"/>
    <w:rsid w:val="001447A9"/>
    <w:rsid w:val="00151E6C"/>
    <w:rsid w:val="00152801"/>
    <w:rsid w:val="00152BF1"/>
    <w:rsid w:val="00157A32"/>
    <w:rsid w:val="0016034C"/>
    <w:rsid w:val="001647FA"/>
    <w:rsid w:val="00172104"/>
    <w:rsid w:val="001748A3"/>
    <w:rsid w:val="00181D65"/>
    <w:rsid w:val="001827D2"/>
    <w:rsid w:val="001861C7"/>
    <w:rsid w:val="00193CD5"/>
    <w:rsid w:val="001A720A"/>
    <w:rsid w:val="001B1139"/>
    <w:rsid w:val="001B1438"/>
    <w:rsid w:val="001B5D16"/>
    <w:rsid w:val="001C116B"/>
    <w:rsid w:val="001C5045"/>
    <w:rsid w:val="001D2AD1"/>
    <w:rsid w:val="001D437F"/>
    <w:rsid w:val="001E0DAB"/>
    <w:rsid w:val="001F1F7E"/>
    <w:rsid w:val="001F28D8"/>
    <w:rsid w:val="00203954"/>
    <w:rsid w:val="0021081D"/>
    <w:rsid w:val="00214913"/>
    <w:rsid w:val="002233F5"/>
    <w:rsid w:val="0022604D"/>
    <w:rsid w:val="002324B1"/>
    <w:rsid w:val="00232A33"/>
    <w:rsid w:val="00241B43"/>
    <w:rsid w:val="002437F2"/>
    <w:rsid w:val="002444B1"/>
    <w:rsid w:val="0024554C"/>
    <w:rsid w:val="00245E57"/>
    <w:rsid w:val="00247139"/>
    <w:rsid w:val="002517D9"/>
    <w:rsid w:val="00252204"/>
    <w:rsid w:val="00253E33"/>
    <w:rsid w:val="00255FAA"/>
    <w:rsid w:val="00257766"/>
    <w:rsid w:val="00263E60"/>
    <w:rsid w:val="0026656B"/>
    <w:rsid w:val="002741DB"/>
    <w:rsid w:val="00283F17"/>
    <w:rsid w:val="00284E74"/>
    <w:rsid w:val="00287F0E"/>
    <w:rsid w:val="002973DA"/>
    <w:rsid w:val="002A2992"/>
    <w:rsid w:val="002A6721"/>
    <w:rsid w:val="002B305F"/>
    <w:rsid w:val="002B50F9"/>
    <w:rsid w:val="002B6F2C"/>
    <w:rsid w:val="002B718B"/>
    <w:rsid w:val="002C6B13"/>
    <w:rsid w:val="002C6BD0"/>
    <w:rsid w:val="002D362B"/>
    <w:rsid w:val="002D6B24"/>
    <w:rsid w:val="002D6F5B"/>
    <w:rsid w:val="002E6D02"/>
    <w:rsid w:val="002E7BDD"/>
    <w:rsid w:val="002F1EB7"/>
    <w:rsid w:val="00300587"/>
    <w:rsid w:val="00300F29"/>
    <w:rsid w:val="003023F5"/>
    <w:rsid w:val="00302441"/>
    <w:rsid w:val="003225C9"/>
    <w:rsid w:val="00333DDB"/>
    <w:rsid w:val="0033592D"/>
    <w:rsid w:val="00342972"/>
    <w:rsid w:val="00345459"/>
    <w:rsid w:val="00361CF8"/>
    <w:rsid w:val="003635AB"/>
    <w:rsid w:val="003652D2"/>
    <w:rsid w:val="003676A5"/>
    <w:rsid w:val="00371B13"/>
    <w:rsid w:val="00376219"/>
    <w:rsid w:val="00380236"/>
    <w:rsid w:val="003803E7"/>
    <w:rsid w:val="00382CA6"/>
    <w:rsid w:val="0038611A"/>
    <w:rsid w:val="003875F3"/>
    <w:rsid w:val="003F592A"/>
    <w:rsid w:val="003F7D58"/>
    <w:rsid w:val="00400812"/>
    <w:rsid w:val="004033E9"/>
    <w:rsid w:val="00411470"/>
    <w:rsid w:val="00420982"/>
    <w:rsid w:val="00426FA2"/>
    <w:rsid w:val="00430087"/>
    <w:rsid w:val="00431100"/>
    <w:rsid w:val="004350AB"/>
    <w:rsid w:val="00441738"/>
    <w:rsid w:val="00445D45"/>
    <w:rsid w:val="0044656A"/>
    <w:rsid w:val="00446AEA"/>
    <w:rsid w:val="00457C7B"/>
    <w:rsid w:val="0046395F"/>
    <w:rsid w:val="004709F7"/>
    <w:rsid w:val="004721A8"/>
    <w:rsid w:val="00473339"/>
    <w:rsid w:val="00475AC0"/>
    <w:rsid w:val="004841A4"/>
    <w:rsid w:val="0048667A"/>
    <w:rsid w:val="004914BC"/>
    <w:rsid w:val="004915C2"/>
    <w:rsid w:val="00492EB6"/>
    <w:rsid w:val="00495335"/>
    <w:rsid w:val="00495932"/>
    <w:rsid w:val="004A14D7"/>
    <w:rsid w:val="004A1AD9"/>
    <w:rsid w:val="004A32CE"/>
    <w:rsid w:val="004A782A"/>
    <w:rsid w:val="004A7B11"/>
    <w:rsid w:val="004B1D5E"/>
    <w:rsid w:val="004B2300"/>
    <w:rsid w:val="004C0959"/>
    <w:rsid w:val="004C3A7E"/>
    <w:rsid w:val="004C4F22"/>
    <w:rsid w:val="004D0545"/>
    <w:rsid w:val="004D2AB0"/>
    <w:rsid w:val="004D38FE"/>
    <w:rsid w:val="004D56DB"/>
    <w:rsid w:val="004E3643"/>
    <w:rsid w:val="004E4D1B"/>
    <w:rsid w:val="004F087E"/>
    <w:rsid w:val="0050351F"/>
    <w:rsid w:val="00504867"/>
    <w:rsid w:val="0051002E"/>
    <w:rsid w:val="005135CE"/>
    <w:rsid w:val="00523018"/>
    <w:rsid w:val="00535B4C"/>
    <w:rsid w:val="00536AAE"/>
    <w:rsid w:val="0053728B"/>
    <w:rsid w:val="00541596"/>
    <w:rsid w:val="005469D6"/>
    <w:rsid w:val="005504F4"/>
    <w:rsid w:val="005533CA"/>
    <w:rsid w:val="005564DA"/>
    <w:rsid w:val="00557482"/>
    <w:rsid w:val="005765F3"/>
    <w:rsid w:val="00581D35"/>
    <w:rsid w:val="005835BD"/>
    <w:rsid w:val="00591850"/>
    <w:rsid w:val="00594C3F"/>
    <w:rsid w:val="0059530A"/>
    <w:rsid w:val="00597486"/>
    <w:rsid w:val="005A2516"/>
    <w:rsid w:val="005A782F"/>
    <w:rsid w:val="005B3F03"/>
    <w:rsid w:val="005C0172"/>
    <w:rsid w:val="005C284E"/>
    <w:rsid w:val="005E118C"/>
    <w:rsid w:val="005E2791"/>
    <w:rsid w:val="005E63A0"/>
    <w:rsid w:val="0060238D"/>
    <w:rsid w:val="00603D1D"/>
    <w:rsid w:val="00604EDE"/>
    <w:rsid w:val="006178A4"/>
    <w:rsid w:val="00620D57"/>
    <w:rsid w:val="006213A6"/>
    <w:rsid w:val="00630765"/>
    <w:rsid w:val="006313D8"/>
    <w:rsid w:val="00632D97"/>
    <w:rsid w:val="0064098B"/>
    <w:rsid w:val="00644462"/>
    <w:rsid w:val="006447A7"/>
    <w:rsid w:val="006501C7"/>
    <w:rsid w:val="00650279"/>
    <w:rsid w:val="00652E8B"/>
    <w:rsid w:val="0065645F"/>
    <w:rsid w:val="00661931"/>
    <w:rsid w:val="0067240D"/>
    <w:rsid w:val="00675CF0"/>
    <w:rsid w:val="006816C1"/>
    <w:rsid w:val="00684CEB"/>
    <w:rsid w:val="00687FEC"/>
    <w:rsid w:val="00690280"/>
    <w:rsid w:val="006A2E05"/>
    <w:rsid w:val="006A5699"/>
    <w:rsid w:val="006A5B51"/>
    <w:rsid w:val="006B3324"/>
    <w:rsid w:val="006C117F"/>
    <w:rsid w:val="006C2480"/>
    <w:rsid w:val="006C6BCA"/>
    <w:rsid w:val="006D0B2E"/>
    <w:rsid w:val="006D4CE1"/>
    <w:rsid w:val="006D5BEA"/>
    <w:rsid w:val="006D5C9B"/>
    <w:rsid w:val="006D7090"/>
    <w:rsid w:val="006E1BB7"/>
    <w:rsid w:val="006E58A2"/>
    <w:rsid w:val="006E6BCD"/>
    <w:rsid w:val="006F3536"/>
    <w:rsid w:val="006F5FBD"/>
    <w:rsid w:val="00710580"/>
    <w:rsid w:val="00712B33"/>
    <w:rsid w:val="007143EA"/>
    <w:rsid w:val="007160B8"/>
    <w:rsid w:val="0072080B"/>
    <w:rsid w:val="007223B0"/>
    <w:rsid w:val="007239BB"/>
    <w:rsid w:val="00733FAD"/>
    <w:rsid w:val="0073495C"/>
    <w:rsid w:val="007438A7"/>
    <w:rsid w:val="007519C7"/>
    <w:rsid w:val="0075235E"/>
    <w:rsid w:val="007531E6"/>
    <w:rsid w:val="00754CB6"/>
    <w:rsid w:val="00756112"/>
    <w:rsid w:val="00770383"/>
    <w:rsid w:val="007716CC"/>
    <w:rsid w:val="00774023"/>
    <w:rsid w:val="00776F2B"/>
    <w:rsid w:val="00782C53"/>
    <w:rsid w:val="00785F3C"/>
    <w:rsid w:val="00792330"/>
    <w:rsid w:val="00793661"/>
    <w:rsid w:val="007A407C"/>
    <w:rsid w:val="007A42C9"/>
    <w:rsid w:val="007A52D3"/>
    <w:rsid w:val="007A588C"/>
    <w:rsid w:val="007B476F"/>
    <w:rsid w:val="007C10B9"/>
    <w:rsid w:val="007C222F"/>
    <w:rsid w:val="007C30F4"/>
    <w:rsid w:val="007D7406"/>
    <w:rsid w:val="007E1072"/>
    <w:rsid w:val="007E65FF"/>
    <w:rsid w:val="007F0EBC"/>
    <w:rsid w:val="00800DD4"/>
    <w:rsid w:val="00813E16"/>
    <w:rsid w:val="00817ACA"/>
    <w:rsid w:val="00817D46"/>
    <w:rsid w:val="00825816"/>
    <w:rsid w:val="0082653F"/>
    <w:rsid w:val="00834BDF"/>
    <w:rsid w:val="00843304"/>
    <w:rsid w:val="00845616"/>
    <w:rsid w:val="00850A66"/>
    <w:rsid w:val="008578FE"/>
    <w:rsid w:val="00865EC7"/>
    <w:rsid w:val="00870743"/>
    <w:rsid w:val="008712D4"/>
    <w:rsid w:val="00872322"/>
    <w:rsid w:val="0087359D"/>
    <w:rsid w:val="008A596B"/>
    <w:rsid w:val="008A7CA2"/>
    <w:rsid w:val="008B1247"/>
    <w:rsid w:val="008B6BFD"/>
    <w:rsid w:val="008B744C"/>
    <w:rsid w:val="008B78A6"/>
    <w:rsid w:val="008D5C8C"/>
    <w:rsid w:val="008D7CC2"/>
    <w:rsid w:val="008E0515"/>
    <w:rsid w:val="008E459C"/>
    <w:rsid w:val="008F2514"/>
    <w:rsid w:val="0090163A"/>
    <w:rsid w:val="00902598"/>
    <w:rsid w:val="009063AA"/>
    <w:rsid w:val="009120B3"/>
    <w:rsid w:val="0092719D"/>
    <w:rsid w:val="009320A2"/>
    <w:rsid w:val="00935046"/>
    <w:rsid w:val="00940AA4"/>
    <w:rsid w:val="009574F5"/>
    <w:rsid w:val="0096405B"/>
    <w:rsid w:val="00964582"/>
    <w:rsid w:val="009800E5"/>
    <w:rsid w:val="00982A72"/>
    <w:rsid w:val="00985B22"/>
    <w:rsid w:val="009900BD"/>
    <w:rsid w:val="00990E49"/>
    <w:rsid w:val="009A743E"/>
    <w:rsid w:val="009B5C40"/>
    <w:rsid w:val="009C2029"/>
    <w:rsid w:val="009C2C0E"/>
    <w:rsid w:val="009C7C03"/>
    <w:rsid w:val="009C7D6C"/>
    <w:rsid w:val="009D46DC"/>
    <w:rsid w:val="009D4FF6"/>
    <w:rsid w:val="009E32E0"/>
    <w:rsid w:val="009E5D7E"/>
    <w:rsid w:val="009F2743"/>
    <w:rsid w:val="009F3425"/>
    <w:rsid w:val="009F3E94"/>
    <w:rsid w:val="009F7133"/>
    <w:rsid w:val="00A0351A"/>
    <w:rsid w:val="00A0548F"/>
    <w:rsid w:val="00A06A34"/>
    <w:rsid w:val="00A11831"/>
    <w:rsid w:val="00A13C1D"/>
    <w:rsid w:val="00A14490"/>
    <w:rsid w:val="00A16B8F"/>
    <w:rsid w:val="00A17913"/>
    <w:rsid w:val="00A2091E"/>
    <w:rsid w:val="00A332AE"/>
    <w:rsid w:val="00A36C8F"/>
    <w:rsid w:val="00A42640"/>
    <w:rsid w:val="00A42947"/>
    <w:rsid w:val="00A42EDE"/>
    <w:rsid w:val="00A4335B"/>
    <w:rsid w:val="00A43A19"/>
    <w:rsid w:val="00A51FB2"/>
    <w:rsid w:val="00A5684E"/>
    <w:rsid w:val="00A60948"/>
    <w:rsid w:val="00A668BA"/>
    <w:rsid w:val="00A66D2D"/>
    <w:rsid w:val="00A7029A"/>
    <w:rsid w:val="00A705C4"/>
    <w:rsid w:val="00A7450E"/>
    <w:rsid w:val="00A80FA6"/>
    <w:rsid w:val="00A85A62"/>
    <w:rsid w:val="00A875E5"/>
    <w:rsid w:val="00A92112"/>
    <w:rsid w:val="00A93F5E"/>
    <w:rsid w:val="00AA39F4"/>
    <w:rsid w:val="00AA719C"/>
    <w:rsid w:val="00AB3021"/>
    <w:rsid w:val="00AB4290"/>
    <w:rsid w:val="00AB5644"/>
    <w:rsid w:val="00AB5EAF"/>
    <w:rsid w:val="00AC0E5A"/>
    <w:rsid w:val="00AC1F8F"/>
    <w:rsid w:val="00AC3D75"/>
    <w:rsid w:val="00AC6B3F"/>
    <w:rsid w:val="00AD165F"/>
    <w:rsid w:val="00AD32CA"/>
    <w:rsid w:val="00AD5652"/>
    <w:rsid w:val="00AD63DD"/>
    <w:rsid w:val="00AD79B0"/>
    <w:rsid w:val="00AE335A"/>
    <w:rsid w:val="00AE7878"/>
    <w:rsid w:val="00AF6702"/>
    <w:rsid w:val="00AF778E"/>
    <w:rsid w:val="00B016E5"/>
    <w:rsid w:val="00B243EF"/>
    <w:rsid w:val="00B2472B"/>
    <w:rsid w:val="00B26A3E"/>
    <w:rsid w:val="00B27CF4"/>
    <w:rsid w:val="00B33EDD"/>
    <w:rsid w:val="00B34C87"/>
    <w:rsid w:val="00B35864"/>
    <w:rsid w:val="00B37B16"/>
    <w:rsid w:val="00B5060C"/>
    <w:rsid w:val="00B5296E"/>
    <w:rsid w:val="00B53C68"/>
    <w:rsid w:val="00B54043"/>
    <w:rsid w:val="00B541D5"/>
    <w:rsid w:val="00B55D36"/>
    <w:rsid w:val="00B569C9"/>
    <w:rsid w:val="00B60807"/>
    <w:rsid w:val="00B63F7B"/>
    <w:rsid w:val="00B764E7"/>
    <w:rsid w:val="00B943F6"/>
    <w:rsid w:val="00BC0F27"/>
    <w:rsid w:val="00BC7147"/>
    <w:rsid w:val="00BC765D"/>
    <w:rsid w:val="00BD275D"/>
    <w:rsid w:val="00BD5C8F"/>
    <w:rsid w:val="00BD6C6F"/>
    <w:rsid w:val="00BE2756"/>
    <w:rsid w:val="00BE5004"/>
    <w:rsid w:val="00BF541F"/>
    <w:rsid w:val="00BF7670"/>
    <w:rsid w:val="00C01548"/>
    <w:rsid w:val="00C10C1D"/>
    <w:rsid w:val="00C13883"/>
    <w:rsid w:val="00C14DD2"/>
    <w:rsid w:val="00C21105"/>
    <w:rsid w:val="00C237FE"/>
    <w:rsid w:val="00C239E3"/>
    <w:rsid w:val="00C30204"/>
    <w:rsid w:val="00C32C18"/>
    <w:rsid w:val="00C36885"/>
    <w:rsid w:val="00C40D2F"/>
    <w:rsid w:val="00C561E1"/>
    <w:rsid w:val="00C57AAC"/>
    <w:rsid w:val="00C733BA"/>
    <w:rsid w:val="00C7359D"/>
    <w:rsid w:val="00C75FF4"/>
    <w:rsid w:val="00C768E6"/>
    <w:rsid w:val="00C81F5C"/>
    <w:rsid w:val="00C85F1F"/>
    <w:rsid w:val="00C86A98"/>
    <w:rsid w:val="00C92949"/>
    <w:rsid w:val="00C93CD3"/>
    <w:rsid w:val="00CA0F7E"/>
    <w:rsid w:val="00CA3190"/>
    <w:rsid w:val="00CA5560"/>
    <w:rsid w:val="00CA5907"/>
    <w:rsid w:val="00CB06F9"/>
    <w:rsid w:val="00CB5422"/>
    <w:rsid w:val="00CB67CC"/>
    <w:rsid w:val="00CB78D4"/>
    <w:rsid w:val="00CB79E1"/>
    <w:rsid w:val="00CC2EB9"/>
    <w:rsid w:val="00CC6BE2"/>
    <w:rsid w:val="00CC7506"/>
    <w:rsid w:val="00CD0DA7"/>
    <w:rsid w:val="00CD37C0"/>
    <w:rsid w:val="00CD4B3D"/>
    <w:rsid w:val="00CD74D3"/>
    <w:rsid w:val="00CE3017"/>
    <w:rsid w:val="00CF07B9"/>
    <w:rsid w:val="00CF1790"/>
    <w:rsid w:val="00CF750C"/>
    <w:rsid w:val="00CF7EE7"/>
    <w:rsid w:val="00D14D76"/>
    <w:rsid w:val="00D20087"/>
    <w:rsid w:val="00D20E85"/>
    <w:rsid w:val="00D22FDC"/>
    <w:rsid w:val="00D243F5"/>
    <w:rsid w:val="00D2520E"/>
    <w:rsid w:val="00D302E8"/>
    <w:rsid w:val="00D30FCC"/>
    <w:rsid w:val="00D34763"/>
    <w:rsid w:val="00D42CA1"/>
    <w:rsid w:val="00D43AA1"/>
    <w:rsid w:val="00D4797A"/>
    <w:rsid w:val="00D52C34"/>
    <w:rsid w:val="00D54B81"/>
    <w:rsid w:val="00D558C5"/>
    <w:rsid w:val="00D569C6"/>
    <w:rsid w:val="00D61C66"/>
    <w:rsid w:val="00D66B2B"/>
    <w:rsid w:val="00D67383"/>
    <w:rsid w:val="00D67FA4"/>
    <w:rsid w:val="00D7017C"/>
    <w:rsid w:val="00D70596"/>
    <w:rsid w:val="00D70837"/>
    <w:rsid w:val="00D73FE8"/>
    <w:rsid w:val="00D746EA"/>
    <w:rsid w:val="00D80A2E"/>
    <w:rsid w:val="00D82424"/>
    <w:rsid w:val="00D84A98"/>
    <w:rsid w:val="00D9273A"/>
    <w:rsid w:val="00D97020"/>
    <w:rsid w:val="00DA001B"/>
    <w:rsid w:val="00DA1487"/>
    <w:rsid w:val="00DA1A64"/>
    <w:rsid w:val="00DA438F"/>
    <w:rsid w:val="00DA4F7A"/>
    <w:rsid w:val="00DA7406"/>
    <w:rsid w:val="00DB55A4"/>
    <w:rsid w:val="00DB58D0"/>
    <w:rsid w:val="00DB669E"/>
    <w:rsid w:val="00DC2D8A"/>
    <w:rsid w:val="00DC49FB"/>
    <w:rsid w:val="00DC4A82"/>
    <w:rsid w:val="00DD08D2"/>
    <w:rsid w:val="00DD0B76"/>
    <w:rsid w:val="00DD3486"/>
    <w:rsid w:val="00DD3531"/>
    <w:rsid w:val="00DD3CF3"/>
    <w:rsid w:val="00DD5F12"/>
    <w:rsid w:val="00DD70F7"/>
    <w:rsid w:val="00DE7A32"/>
    <w:rsid w:val="00DF32D1"/>
    <w:rsid w:val="00DF456D"/>
    <w:rsid w:val="00E03D43"/>
    <w:rsid w:val="00E04F11"/>
    <w:rsid w:val="00E062D6"/>
    <w:rsid w:val="00E06F28"/>
    <w:rsid w:val="00E21E9C"/>
    <w:rsid w:val="00E33A5B"/>
    <w:rsid w:val="00E3441B"/>
    <w:rsid w:val="00E37753"/>
    <w:rsid w:val="00E37BF7"/>
    <w:rsid w:val="00E401BA"/>
    <w:rsid w:val="00E479EF"/>
    <w:rsid w:val="00E5024A"/>
    <w:rsid w:val="00E516CE"/>
    <w:rsid w:val="00E52DC0"/>
    <w:rsid w:val="00E55077"/>
    <w:rsid w:val="00E552F4"/>
    <w:rsid w:val="00E56D26"/>
    <w:rsid w:val="00E60C0E"/>
    <w:rsid w:val="00E6116F"/>
    <w:rsid w:val="00E617A6"/>
    <w:rsid w:val="00E63B97"/>
    <w:rsid w:val="00E717A6"/>
    <w:rsid w:val="00E8259C"/>
    <w:rsid w:val="00E83591"/>
    <w:rsid w:val="00E90553"/>
    <w:rsid w:val="00E93474"/>
    <w:rsid w:val="00E96CCD"/>
    <w:rsid w:val="00EA0DA3"/>
    <w:rsid w:val="00EA1CEB"/>
    <w:rsid w:val="00EA3A0F"/>
    <w:rsid w:val="00EB1BEE"/>
    <w:rsid w:val="00EB492E"/>
    <w:rsid w:val="00EC133A"/>
    <w:rsid w:val="00EC138B"/>
    <w:rsid w:val="00ED1879"/>
    <w:rsid w:val="00ED2940"/>
    <w:rsid w:val="00ED2D33"/>
    <w:rsid w:val="00ED4AF4"/>
    <w:rsid w:val="00ED67F3"/>
    <w:rsid w:val="00EE033E"/>
    <w:rsid w:val="00EE2A0C"/>
    <w:rsid w:val="00EE2C24"/>
    <w:rsid w:val="00EE5412"/>
    <w:rsid w:val="00EE7E7B"/>
    <w:rsid w:val="00EF114C"/>
    <w:rsid w:val="00EF1C1E"/>
    <w:rsid w:val="00EF24D8"/>
    <w:rsid w:val="00EF73CF"/>
    <w:rsid w:val="00F04CA5"/>
    <w:rsid w:val="00F05698"/>
    <w:rsid w:val="00F068D3"/>
    <w:rsid w:val="00F0734B"/>
    <w:rsid w:val="00F37790"/>
    <w:rsid w:val="00F45594"/>
    <w:rsid w:val="00F45667"/>
    <w:rsid w:val="00F45F55"/>
    <w:rsid w:val="00F47893"/>
    <w:rsid w:val="00F47CAD"/>
    <w:rsid w:val="00F57926"/>
    <w:rsid w:val="00F674B2"/>
    <w:rsid w:val="00F755BD"/>
    <w:rsid w:val="00F854BF"/>
    <w:rsid w:val="00F97B7B"/>
    <w:rsid w:val="00FA3DAA"/>
    <w:rsid w:val="00FA4748"/>
    <w:rsid w:val="00FB5A91"/>
    <w:rsid w:val="00FC37FD"/>
    <w:rsid w:val="00FD381D"/>
    <w:rsid w:val="00FD69DB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269A"/>
  <w15:chartTrackingRefBased/>
  <w15:docId w15:val="{2540FDD7-FE8F-42BE-A2E5-CE92ABAB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CE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0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98"/>
  </w:style>
  <w:style w:type="paragraph" w:styleId="Footer">
    <w:name w:val="footer"/>
    <w:basedOn w:val="Normal"/>
    <w:link w:val="FooterChar"/>
    <w:uiPriority w:val="99"/>
    <w:unhideWhenUsed/>
    <w:rsid w:val="00D8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98"/>
  </w:style>
  <w:style w:type="character" w:styleId="CommentReference">
    <w:name w:val="annotation reference"/>
    <w:basedOn w:val="DefaultParagraphFont"/>
    <w:uiPriority w:val="99"/>
    <w:semiHidden/>
    <w:unhideWhenUsed/>
    <w:rsid w:val="00DA7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onicle.com/weekly/v55/i31/31a06001.htm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yperlink" Target="https://www.chronicle.com/article/tackling-the-leadership-scarcit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andfonline.com/doi/full/10.1080/00091383.2013.842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Henk, Bill</dc:creator>
  <cp:keywords/>
  <dc:description/>
  <cp:lastModifiedBy>Shelley Wepner</cp:lastModifiedBy>
  <cp:revision>2</cp:revision>
  <cp:lastPrinted>2021-07-23T21:27:00Z</cp:lastPrinted>
  <dcterms:created xsi:type="dcterms:W3CDTF">2021-08-10T18:21:00Z</dcterms:created>
  <dcterms:modified xsi:type="dcterms:W3CDTF">2021-08-10T18:21:00Z</dcterms:modified>
</cp:coreProperties>
</file>